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A4CC2" w14:textId="77777777" w:rsidR="00E558FB" w:rsidRDefault="00000000">
      <w:pPr>
        <w:pStyle w:val="ab"/>
        <w:spacing w:after="240" w:afterAutospacing="0" w:line="400" w:lineRule="exact"/>
        <w:jc w:val="center"/>
        <w:rPr>
          <w:rFonts w:ascii="Times New Roman" w:eastAsia="华文中宋" w:hAnsi="Times New Roman" w:cs="Times New Roman"/>
          <w:b/>
          <w:color w:val="000000"/>
          <w:sz w:val="44"/>
          <w:szCs w:val="44"/>
        </w:rPr>
      </w:pPr>
      <w:r>
        <w:rPr>
          <w:rFonts w:ascii="Times New Roman" w:eastAsia="华文中宋" w:hAnsi="Times New Roman" w:cs="Times New Roman"/>
          <w:b/>
          <w:color w:val="000000"/>
          <w:sz w:val="44"/>
          <w:szCs w:val="44"/>
        </w:rPr>
        <w:t>Index-linked Service Contract Template</w:t>
      </w:r>
    </w:p>
    <w:p w14:paraId="0BC08374" w14:textId="77777777" w:rsidR="00E558FB" w:rsidRDefault="00000000">
      <w:pPr>
        <w:pStyle w:val="ab"/>
        <w:spacing w:after="240" w:afterAutospacing="0" w:line="400" w:lineRule="exact"/>
        <w:jc w:val="center"/>
        <w:rPr>
          <w:rFonts w:ascii="Times New Roman" w:eastAsia="华文中宋" w:hAnsi="Times New Roman" w:cs="Times New Roman"/>
          <w:color w:val="000000"/>
          <w:sz w:val="28"/>
          <w:szCs w:val="44"/>
        </w:rPr>
      </w:pPr>
      <w:r>
        <w:rPr>
          <w:rFonts w:ascii="Times New Roman" w:eastAsia="华文中宋" w:hAnsi="Times New Roman" w:cs="Times New Roman"/>
          <w:color w:val="000000"/>
          <w:sz w:val="28"/>
          <w:szCs w:val="44"/>
        </w:rPr>
        <w:t xml:space="preserve">(2026 Edition)  </w:t>
      </w:r>
    </w:p>
    <w:p w14:paraId="34281C8F" w14:textId="77777777" w:rsidR="00E558FB" w:rsidRDefault="00000000">
      <w:pPr>
        <w:pStyle w:val="ab"/>
        <w:spacing w:after="240" w:afterAutospacing="0" w:line="400" w:lineRule="exact"/>
        <w:ind w:firstLineChars="2300" w:firstLine="6465"/>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Contract No.</w:t>
      </w:r>
    </w:p>
    <w:p w14:paraId="6A02F2FF" w14:textId="77777777" w:rsidR="00E558FB" w:rsidRPr="00CB2B00" w:rsidRDefault="00E558FB">
      <w:pPr>
        <w:pStyle w:val="ab"/>
        <w:spacing w:after="240" w:afterAutospacing="0" w:line="400" w:lineRule="exact"/>
        <w:ind w:firstLineChars="2300" w:firstLine="6465"/>
        <w:rPr>
          <w:rFonts w:ascii="Times New Roman" w:eastAsia="仿宋" w:hAnsi="Times New Roman" w:cs="Times New Roman"/>
          <w:b/>
          <w:color w:val="000000"/>
          <w:sz w:val="28"/>
          <w:szCs w:val="28"/>
        </w:rPr>
      </w:pPr>
    </w:p>
    <w:p w14:paraId="67DBBB1B" w14:textId="77777777" w:rsidR="00E558FB" w:rsidRDefault="00E558FB">
      <w:pPr>
        <w:pStyle w:val="ab"/>
        <w:spacing w:after="240" w:afterAutospacing="0" w:line="400" w:lineRule="exact"/>
        <w:ind w:firstLineChars="2300" w:firstLine="6465"/>
        <w:rPr>
          <w:rFonts w:ascii="Times New Roman" w:eastAsia="仿宋" w:hAnsi="Times New Roman" w:cs="Times New Roman"/>
          <w:b/>
          <w:color w:val="000000"/>
          <w:sz w:val="28"/>
          <w:szCs w:val="28"/>
        </w:rPr>
      </w:pPr>
    </w:p>
    <w:p w14:paraId="0967AA22" w14:textId="77777777" w:rsidR="00E558FB" w:rsidRDefault="00000000">
      <w:pPr>
        <w:pStyle w:val="ab"/>
        <w:spacing w:after="240" w:afterAutospacing="0" w:line="400" w:lineRule="exact"/>
        <w:ind w:leftChars="202" w:left="424"/>
        <w:rPr>
          <w:rFonts w:ascii="Times New Roman" w:eastAsia="仿宋" w:hAnsi="Times New Roman" w:cs="Times New Roman"/>
          <w:color w:val="000000"/>
          <w:sz w:val="28"/>
          <w:szCs w:val="28"/>
          <w:u w:val="single"/>
        </w:rPr>
      </w:pPr>
      <w:r>
        <w:rPr>
          <w:rFonts w:ascii="Times New Roman" w:eastAsia="仿宋" w:hAnsi="Times New Roman" w:cs="Times New Roman"/>
          <w:color w:val="000000"/>
          <w:sz w:val="28"/>
          <w:szCs w:val="28"/>
        </w:rPr>
        <w:t>Party A (Shipper):</w:t>
      </w:r>
    </w:p>
    <w:p w14:paraId="63B430C6" w14:textId="77777777" w:rsidR="00E558FB" w:rsidRDefault="00000000">
      <w:pPr>
        <w:pStyle w:val="ab"/>
        <w:spacing w:after="240" w:afterAutospacing="0" w:line="400" w:lineRule="exact"/>
        <w:ind w:leftChars="202" w:left="424"/>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Address:</w:t>
      </w:r>
    </w:p>
    <w:p w14:paraId="7FCFFCE6" w14:textId="77777777" w:rsidR="00E558FB" w:rsidRDefault="00000000">
      <w:pPr>
        <w:pStyle w:val="ab"/>
        <w:spacing w:after="240" w:line="400" w:lineRule="exact"/>
        <w:ind w:leftChars="202" w:left="424"/>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Contact person:</w:t>
      </w:r>
    </w:p>
    <w:p w14:paraId="1FEC39B9" w14:textId="77777777" w:rsidR="00E558FB" w:rsidRDefault="00000000">
      <w:pPr>
        <w:pStyle w:val="ab"/>
        <w:spacing w:after="240" w:afterAutospacing="0" w:line="400" w:lineRule="exact"/>
        <w:ind w:leftChars="202" w:left="424"/>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Email</w:t>
      </w:r>
      <w:r>
        <w:rPr>
          <w:rFonts w:ascii="Times New Roman" w:eastAsia="仿宋" w:hAnsi="Times New Roman" w:cs="Times New Roman"/>
          <w:color w:val="000000"/>
          <w:sz w:val="28"/>
          <w:szCs w:val="28"/>
        </w:rPr>
        <w:t>：</w:t>
      </w:r>
    </w:p>
    <w:p w14:paraId="48392D2A" w14:textId="77777777" w:rsidR="00E558FB" w:rsidRDefault="00000000">
      <w:pPr>
        <w:pStyle w:val="ab"/>
        <w:spacing w:after="240" w:afterAutospacing="0" w:line="400" w:lineRule="exact"/>
        <w:ind w:leftChars="202" w:left="424"/>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Phone:</w:t>
      </w:r>
    </w:p>
    <w:p w14:paraId="3E1BEC39" w14:textId="77777777" w:rsidR="00E558FB" w:rsidRDefault="00E558FB">
      <w:pPr>
        <w:pStyle w:val="ab"/>
        <w:spacing w:after="240" w:afterAutospacing="0" w:line="400" w:lineRule="exact"/>
        <w:ind w:leftChars="202" w:left="424"/>
        <w:rPr>
          <w:rFonts w:ascii="Times New Roman" w:eastAsia="仿宋" w:hAnsi="Times New Roman" w:cs="Times New Roman"/>
          <w:color w:val="000000"/>
          <w:sz w:val="28"/>
          <w:szCs w:val="28"/>
        </w:rPr>
      </w:pPr>
    </w:p>
    <w:p w14:paraId="73A2C779" w14:textId="77777777" w:rsidR="00E558FB" w:rsidRDefault="00000000">
      <w:pPr>
        <w:pStyle w:val="ab"/>
        <w:spacing w:after="240" w:afterAutospacing="0" w:line="400" w:lineRule="exact"/>
        <w:ind w:leftChars="202" w:left="424"/>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Party B (Carrier):</w:t>
      </w:r>
    </w:p>
    <w:p w14:paraId="0E0EF86D" w14:textId="77777777" w:rsidR="00E558FB" w:rsidRDefault="00000000">
      <w:pPr>
        <w:pStyle w:val="ab"/>
        <w:spacing w:after="240" w:afterAutospacing="0" w:line="400" w:lineRule="exact"/>
        <w:ind w:leftChars="202" w:left="424"/>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Address:</w:t>
      </w:r>
    </w:p>
    <w:p w14:paraId="1B1B2E7A" w14:textId="77777777" w:rsidR="00E558FB" w:rsidRDefault="00000000">
      <w:pPr>
        <w:pStyle w:val="ab"/>
        <w:spacing w:after="240" w:line="400" w:lineRule="exact"/>
        <w:ind w:leftChars="202" w:left="424"/>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Contact person:</w:t>
      </w:r>
    </w:p>
    <w:p w14:paraId="54ED2108" w14:textId="77777777" w:rsidR="00E558FB" w:rsidRDefault="00000000">
      <w:pPr>
        <w:pStyle w:val="ab"/>
        <w:spacing w:after="240" w:afterAutospacing="0" w:line="400" w:lineRule="exact"/>
        <w:ind w:leftChars="202" w:left="424"/>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Email</w:t>
      </w:r>
      <w:r>
        <w:rPr>
          <w:rFonts w:ascii="Times New Roman" w:eastAsia="仿宋" w:hAnsi="Times New Roman" w:cs="Times New Roman"/>
          <w:color w:val="000000"/>
          <w:sz w:val="28"/>
          <w:szCs w:val="28"/>
        </w:rPr>
        <w:t>：</w:t>
      </w:r>
    </w:p>
    <w:p w14:paraId="2D1E0E44" w14:textId="77777777" w:rsidR="00E558FB" w:rsidRDefault="00000000">
      <w:pPr>
        <w:pStyle w:val="ab"/>
        <w:spacing w:after="240" w:afterAutospacing="0" w:line="400" w:lineRule="exact"/>
        <w:ind w:leftChars="202" w:left="424"/>
        <w:rPr>
          <w:rFonts w:ascii="Times New Roman" w:eastAsia="仿宋" w:hAnsi="Times New Roman" w:cs="Times New Roman"/>
          <w:color w:val="000000"/>
          <w:sz w:val="28"/>
          <w:szCs w:val="28"/>
          <w:u w:val="single"/>
        </w:rPr>
      </w:pPr>
      <w:r>
        <w:rPr>
          <w:rFonts w:ascii="Times New Roman" w:eastAsia="仿宋" w:hAnsi="Times New Roman" w:cs="Times New Roman"/>
          <w:color w:val="000000"/>
          <w:sz w:val="28"/>
          <w:szCs w:val="28"/>
        </w:rPr>
        <w:t>Phone:</w:t>
      </w:r>
    </w:p>
    <w:p w14:paraId="4243EB62" w14:textId="77777777" w:rsidR="00E558FB" w:rsidRDefault="00E558FB">
      <w:pPr>
        <w:pStyle w:val="ab"/>
        <w:spacing w:after="240" w:afterAutospacing="0" w:line="400" w:lineRule="exact"/>
        <w:ind w:leftChars="202" w:left="424"/>
        <w:rPr>
          <w:rFonts w:ascii="Times New Roman" w:eastAsia="仿宋" w:hAnsi="Times New Roman" w:cs="Times New Roman"/>
          <w:color w:val="000000"/>
          <w:sz w:val="28"/>
          <w:szCs w:val="28"/>
          <w:u w:val="single"/>
        </w:rPr>
      </w:pPr>
    </w:p>
    <w:p w14:paraId="38C8AF6B" w14:textId="77777777" w:rsidR="00E558FB" w:rsidRDefault="00E558FB">
      <w:pPr>
        <w:pStyle w:val="ab"/>
        <w:spacing w:after="240" w:afterAutospacing="0" w:line="400" w:lineRule="exact"/>
        <w:ind w:leftChars="202" w:left="424"/>
        <w:rPr>
          <w:rFonts w:ascii="Times New Roman" w:eastAsia="仿宋" w:hAnsi="Times New Roman" w:cs="Times New Roman"/>
          <w:color w:val="000000"/>
          <w:sz w:val="28"/>
          <w:szCs w:val="28"/>
          <w:u w:val="single"/>
        </w:rPr>
      </w:pPr>
    </w:p>
    <w:p w14:paraId="5A6288F1" w14:textId="77777777" w:rsidR="00E558FB" w:rsidRDefault="00000000">
      <w:pPr>
        <w:spacing w:line="400" w:lineRule="exact"/>
        <w:ind w:firstLineChars="196" w:firstLine="549"/>
        <w:rPr>
          <w:rFonts w:ascii="Times New Roman" w:eastAsia="仿宋" w:hAnsi="Times New Roman" w:cs="Times New Roman"/>
          <w:bCs/>
          <w:sz w:val="28"/>
          <w:szCs w:val="28"/>
        </w:rPr>
      </w:pPr>
      <w:r>
        <w:rPr>
          <w:rFonts w:ascii="Times New Roman" w:eastAsia="仿宋" w:hAnsi="Times New Roman" w:cs="Times New Roman"/>
          <w:bCs/>
          <w:sz w:val="28"/>
          <w:szCs w:val="28"/>
        </w:rPr>
        <w:t xml:space="preserve">Under the principle of long-term cooperation and mutual benefit, Party A and Party </w:t>
      </w:r>
      <w:r>
        <w:rPr>
          <w:rFonts w:ascii="Times New Roman" w:eastAsia="仿宋" w:hAnsi="Times New Roman" w:cs="Times New Roman" w:hint="eastAsia"/>
          <w:bCs/>
          <w:sz w:val="28"/>
          <w:szCs w:val="28"/>
        </w:rPr>
        <w:t xml:space="preserve">B </w:t>
      </w:r>
      <w:r>
        <w:rPr>
          <w:rFonts w:ascii="Times New Roman" w:eastAsia="仿宋" w:hAnsi="Times New Roman" w:cs="Times New Roman"/>
          <w:bCs/>
          <w:sz w:val="28"/>
          <w:szCs w:val="28"/>
        </w:rPr>
        <w:t xml:space="preserve">have, through friendly negotiation, reached the below </w:t>
      </w:r>
      <w:r>
        <w:rPr>
          <w:rFonts w:ascii="Times New Roman" w:eastAsia="仿宋" w:hAnsi="Times New Roman" w:cs="Times New Roman" w:hint="eastAsia"/>
          <w:bCs/>
          <w:sz w:val="28"/>
          <w:szCs w:val="28"/>
        </w:rPr>
        <w:t>Contract</w:t>
      </w:r>
      <w:r>
        <w:rPr>
          <w:rFonts w:ascii="Times New Roman" w:eastAsia="仿宋" w:hAnsi="Times New Roman" w:cs="Times New Roman"/>
          <w:bCs/>
          <w:sz w:val="28"/>
          <w:szCs w:val="28"/>
        </w:rPr>
        <w:t xml:space="preserve"> on matters related to international maritime transportation of containers:</w:t>
      </w:r>
    </w:p>
    <w:p w14:paraId="24F73895" w14:textId="77777777" w:rsidR="00E558FB" w:rsidRDefault="00000000">
      <w:pPr>
        <w:pStyle w:val="ab"/>
        <w:spacing w:after="240" w:afterAutospacing="0" w:line="400" w:lineRule="exact"/>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lastRenderedPageBreak/>
        <w:t>I. Service items</w:t>
      </w:r>
    </w:p>
    <w:p w14:paraId="478363C0" w14:textId="77777777" w:rsidR="00E558FB" w:rsidRDefault="00000000">
      <w:pPr>
        <w:pStyle w:val="ab"/>
        <w:spacing w:after="240" w:afterAutospacing="0" w:line="400" w:lineRule="exact"/>
        <w:ind w:left="426"/>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1. Port of departure (country/region):</w:t>
      </w:r>
    </w:p>
    <w:p w14:paraId="74EF3435" w14:textId="77777777" w:rsidR="00E558FB" w:rsidRDefault="00000000">
      <w:pPr>
        <w:pStyle w:val="ab"/>
        <w:spacing w:after="240" w:afterAutospacing="0" w:line="400" w:lineRule="exact"/>
        <w:ind w:left="426"/>
        <w:rPr>
          <w:rFonts w:ascii="Times New Roman" w:eastAsia="仿宋" w:hAnsi="Times New Roman" w:cs="Times New Roman"/>
          <w:b/>
          <w:iCs/>
          <w:color w:val="000000"/>
          <w:sz w:val="28"/>
          <w:szCs w:val="28"/>
        </w:rPr>
      </w:pPr>
      <w:r>
        <w:rPr>
          <w:rFonts w:ascii="Times New Roman" w:eastAsia="仿宋" w:hAnsi="Times New Roman" w:cs="Times New Roman"/>
          <w:b/>
          <w:color w:val="000000"/>
          <w:sz w:val="28"/>
          <w:szCs w:val="28"/>
        </w:rPr>
        <w:t>2. Port of destination (country/region):</w:t>
      </w:r>
    </w:p>
    <w:p w14:paraId="0A1F643F" w14:textId="77777777" w:rsidR="00E558FB" w:rsidRDefault="00000000">
      <w:pPr>
        <w:pStyle w:val="ab"/>
        <w:spacing w:after="240" w:afterAutospacing="0" w:line="400" w:lineRule="exact"/>
        <w:ind w:firstLineChars="150" w:firstLine="422"/>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3. Applicable goods: general goods/other goods agreed by both parties that are compliant with applicable laws and accepted by Party B.</w:t>
      </w:r>
    </w:p>
    <w:p w14:paraId="0CD213D9" w14:textId="77777777" w:rsidR="00E558FB" w:rsidRDefault="00000000">
      <w:pPr>
        <w:pStyle w:val="ab"/>
        <w:spacing w:after="240" w:afterAutospacing="0" w:line="400" w:lineRule="exact"/>
        <w:ind w:left="426"/>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4. Service agreement</w:t>
      </w:r>
    </w:p>
    <w:p w14:paraId="202FA0E9" w14:textId="77777777" w:rsidR="00E558FB" w:rsidRDefault="00000000">
      <w:pPr>
        <w:pStyle w:val="ab"/>
        <w:spacing w:after="240" w:afterAutospacing="0" w:line="400" w:lineRule="exact"/>
        <w:ind w:firstLineChars="200" w:firstLine="560"/>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Party B agrees to provide adequate space for the carriage of the good</w:t>
      </w:r>
      <w:r>
        <w:rPr>
          <w:rFonts w:ascii="Times New Roman" w:eastAsia="仿宋" w:hAnsi="Times New Roman" w:cs="Times New Roman" w:hint="eastAsia"/>
          <w:color w:val="000000"/>
          <w:sz w:val="28"/>
          <w:szCs w:val="28"/>
        </w:rPr>
        <w:t>s</w:t>
      </w:r>
      <w:r>
        <w:rPr>
          <w:rFonts w:ascii="Times New Roman" w:eastAsia="仿宋" w:hAnsi="Times New Roman" w:cs="Times New Roman"/>
          <w:color w:val="000000"/>
          <w:sz w:val="28"/>
          <w:szCs w:val="28"/>
        </w:rPr>
        <w:t xml:space="preserve"> agreed herein during the term of </w:t>
      </w:r>
      <w:r>
        <w:rPr>
          <w:rFonts w:ascii="Times New Roman" w:eastAsia="仿宋" w:hAnsi="Times New Roman" w:cs="Times New Roman" w:hint="eastAsia"/>
          <w:color w:val="000000"/>
          <w:sz w:val="28"/>
          <w:szCs w:val="28"/>
        </w:rPr>
        <w:t>C</w:t>
      </w:r>
      <w:r>
        <w:rPr>
          <w:rFonts w:ascii="Times New Roman" w:eastAsia="仿宋" w:hAnsi="Times New Roman" w:cs="Times New Roman"/>
          <w:color w:val="000000"/>
          <w:sz w:val="28"/>
          <w:szCs w:val="28"/>
        </w:rPr>
        <w:t xml:space="preserve">ontract, and Party A agrees to send a booking notice to Party B ____ natural days in advance and accordingly notify Party B the shipping information at least ____ natural days in advance, so as to satisfy the necessary window of shipment operation. </w:t>
      </w:r>
    </w:p>
    <w:p w14:paraId="2C24022E" w14:textId="77777777" w:rsidR="00E558FB" w:rsidRDefault="00000000">
      <w:pPr>
        <w:pStyle w:val="ab"/>
        <w:spacing w:after="240" w:afterAutospacing="0" w:line="400" w:lineRule="exact"/>
        <w:ind w:firstLineChars="200" w:firstLine="560"/>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 xml:space="preserve">If Party B is unable to provide transportation service as per the shipping date designated by Party A due to any change of sailing schedule, Party </w:t>
      </w:r>
      <w:r>
        <w:rPr>
          <w:rFonts w:ascii="Times New Roman" w:eastAsia="仿宋" w:hAnsi="Times New Roman" w:cs="Times New Roman" w:hint="eastAsia"/>
          <w:color w:val="000000"/>
          <w:sz w:val="28"/>
          <w:szCs w:val="28"/>
        </w:rPr>
        <w:t xml:space="preserve">B </w:t>
      </w:r>
      <w:r>
        <w:rPr>
          <w:rFonts w:ascii="Times New Roman" w:eastAsia="仿宋" w:hAnsi="Times New Roman" w:cs="Times New Roman"/>
          <w:color w:val="000000"/>
          <w:sz w:val="28"/>
          <w:szCs w:val="28"/>
        </w:rPr>
        <w:t xml:space="preserve">should notify Party A when receiving Party A's booking notice or on the same day of knowing the change of sailing schedule after receiving such booking notice. Party A's obligation of Minimum quantity commitment </w:t>
      </w:r>
      <w:r>
        <w:rPr>
          <w:rFonts w:ascii="Times New Roman" w:eastAsia="仿宋" w:hAnsi="Times New Roman" w:cs="Times New Roman" w:hint="eastAsia"/>
          <w:color w:val="000000"/>
          <w:sz w:val="28"/>
          <w:szCs w:val="28"/>
        </w:rPr>
        <w:t>(</w:t>
      </w:r>
      <w:r>
        <w:rPr>
          <w:rFonts w:ascii="Times New Roman" w:eastAsia="仿宋" w:hAnsi="Times New Roman" w:cs="Times New Roman"/>
          <w:color w:val="000000"/>
          <w:sz w:val="28"/>
          <w:szCs w:val="28"/>
        </w:rPr>
        <w:t>MQC</w:t>
      </w:r>
      <w:r>
        <w:rPr>
          <w:rFonts w:ascii="Times New Roman" w:eastAsia="仿宋" w:hAnsi="Times New Roman" w:cs="Times New Roman" w:hint="eastAsia"/>
          <w:color w:val="000000"/>
          <w:sz w:val="28"/>
          <w:szCs w:val="28"/>
        </w:rPr>
        <w:t>)</w:t>
      </w:r>
      <w:r>
        <w:rPr>
          <w:rFonts w:ascii="Times New Roman" w:eastAsia="仿宋" w:hAnsi="Times New Roman" w:cs="Times New Roman"/>
          <w:color w:val="000000"/>
          <w:sz w:val="28"/>
          <w:szCs w:val="28"/>
        </w:rPr>
        <w:t xml:space="preserve"> should be accordingly postponed. </w:t>
      </w:r>
    </w:p>
    <w:p w14:paraId="096AB823" w14:textId="77777777" w:rsidR="00E558FB" w:rsidRDefault="00000000">
      <w:pPr>
        <w:pStyle w:val="ab"/>
        <w:spacing w:after="240" w:afterAutospacing="0" w:line="400" w:lineRule="exact"/>
        <w:ind w:left="426"/>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5. Minimum quantity commitment</w:t>
      </w:r>
      <w:r>
        <w:rPr>
          <w:rFonts w:ascii="Times New Roman" w:eastAsia="仿宋" w:hAnsi="Times New Roman" w:cs="Times New Roman" w:hint="eastAsia"/>
          <w:b/>
          <w:color w:val="000000"/>
          <w:sz w:val="28"/>
          <w:szCs w:val="28"/>
        </w:rPr>
        <w:t xml:space="preserve"> (MQC)</w:t>
      </w:r>
    </w:p>
    <w:p w14:paraId="402468C3" w14:textId="77777777" w:rsidR="00E558FB" w:rsidRDefault="00000000">
      <w:pPr>
        <w:pStyle w:val="ab"/>
        <w:spacing w:after="240" w:afterAutospacing="0" w:line="400" w:lineRule="exact"/>
        <w:ind w:firstLineChars="200" w:firstLine="560"/>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 xml:space="preserve">From _______(DD/MM/YY) to _______(DD/MM/YY), Party A commits to a total transport </w:t>
      </w:r>
      <w:proofErr w:type="gramStart"/>
      <w:r>
        <w:rPr>
          <w:rFonts w:ascii="Times New Roman" w:eastAsia="仿宋" w:hAnsi="Times New Roman" w:cs="Times New Roman"/>
          <w:color w:val="000000"/>
          <w:sz w:val="28"/>
          <w:szCs w:val="28"/>
        </w:rPr>
        <w:t>volume __</w:t>
      </w:r>
      <w:proofErr w:type="gramEnd"/>
      <w:r>
        <w:rPr>
          <w:rFonts w:ascii="Times New Roman" w:eastAsia="仿宋" w:hAnsi="Times New Roman" w:cs="Times New Roman"/>
          <w:color w:val="000000"/>
          <w:sz w:val="28"/>
          <w:szCs w:val="28"/>
        </w:rPr>
        <w:t>____TEUs to be shipped by Party B. To reasonably arrange stowage, the average minimum volume for each (week/month/quarter/year/others…) shipment should be ______TEUs.</w:t>
      </w:r>
    </w:p>
    <w:p w14:paraId="6C281705" w14:textId="77777777" w:rsidR="00E558FB" w:rsidRDefault="00000000">
      <w:pPr>
        <w:pStyle w:val="ab"/>
        <w:spacing w:after="240" w:afterAutospacing="0" w:line="400" w:lineRule="exact"/>
        <w:ind w:firstLineChars="200" w:firstLine="560"/>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 xml:space="preserve">The service counted in the MQC should conform to the service clauses agreed upon by both parties to this Contract. </w:t>
      </w:r>
    </w:p>
    <w:p w14:paraId="51415F6F" w14:textId="77777777" w:rsidR="00E558FB" w:rsidRDefault="00000000">
      <w:pPr>
        <w:pStyle w:val="ab"/>
        <w:spacing w:after="240" w:afterAutospacing="0" w:line="400" w:lineRule="exact"/>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II. Rate linked with index</w:t>
      </w:r>
    </w:p>
    <w:p w14:paraId="6673F4E5" w14:textId="77777777" w:rsidR="00E558FB" w:rsidRDefault="00000000">
      <w:pPr>
        <w:pStyle w:val="af0"/>
        <w:spacing w:line="540" w:lineRule="exact"/>
        <w:ind w:left="420" w:firstLineChars="0" w:firstLine="0"/>
        <w:rPr>
          <w:rFonts w:ascii="Times New Roman" w:eastAsia="仿宋" w:hAnsi="Times New Roman" w:cs="Times New Roman"/>
          <w:b/>
          <w:color w:val="000000"/>
          <w:kern w:val="0"/>
          <w:sz w:val="28"/>
          <w:szCs w:val="28"/>
        </w:rPr>
      </w:pPr>
      <w:r>
        <w:rPr>
          <w:rFonts w:ascii="Times New Roman" w:eastAsia="仿宋" w:hAnsi="Times New Roman" w:cs="Times New Roman"/>
          <w:b/>
          <w:color w:val="000000"/>
          <w:kern w:val="0"/>
          <w:sz w:val="28"/>
          <w:szCs w:val="28"/>
        </w:rPr>
        <w:t>1. Benchmark calculation of index-linked rate</w:t>
      </w:r>
    </w:p>
    <w:p w14:paraId="0001AB6F" w14:textId="77777777" w:rsidR="00E558FB" w:rsidRDefault="00E558FB">
      <w:pPr>
        <w:pStyle w:val="af0"/>
        <w:spacing w:line="540" w:lineRule="exact"/>
        <w:ind w:left="420" w:firstLineChars="0" w:firstLine="0"/>
        <w:rPr>
          <w:rFonts w:ascii="Times New Roman" w:eastAsia="仿宋" w:hAnsi="Times New Roman" w:cs="Times New Roman"/>
          <w:b/>
          <w:color w:val="000000"/>
          <w:kern w:val="0"/>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701"/>
        <w:gridCol w:w="1984"/>
        <w:gridCol w:w="1134"/>
        <w:gridCol w:w="1276"/>
        <w:gridCol w:w="1276"/>
      </w:tblGrid>
      <w:tr w:rsidR="00E558FB" w14:paraId="1E9A6454" w14:textId="77777777">
        <w:tc>
          <w:tcPr>
            <w:tcW w:w="2269" w:type="dxa"/>
          </w:tcPr>
          <w:p w14:paraId="1DFAAF1E" w14:textId="77777777" w:rsidR="00E558FB" w:rsidRDefault="00000000">
            <w:pPr>
              <w:adjustRightInd w:val="0"/>
              <w:snapToGrid w:val="0"/>
              <w:spacing w:line="540" w:lineRule="exact"/>
              <w:jc w:val="center"/>
              <w:rPr>
                <w:rFonts w:ascii="Times New Roman" w:eastAsia="黑体" w:hAnsi="Times New Roman" w:cs="Times New Roman"/>
                <w:b/>
                <w:sz w:val="24"/>
              </w:rPr>
            </w:pPr>
            <w:r>
              <w:rPr>
                <w:rFonts w:ascii="Times New Roman" w:eastAsia="黑体" w:hAnsi="Times New Roman" w:cs="Times New Roman"/>
                <w:b/>
                <w:sz w:val="24"/>
              </w:rPr>
              <w:t>Item</w:t>
            </w:r>
          </w:p>
        </w:tc>
        <w:tc>
          <w:tcPr>
            <w:tcW w:w="7371" w:type="dxa"/>
            <w:gridSpan w:val="5"/>
            <w:tcBorders>
              <w:bottom w:val="single" w:sz="8" w:space="0" w:color="auto"/>
            </w:tcBorders>
          </w:tcPr>
          <w:p w14:paraId="121968D0" w14:textId="77777777" w:rsidR="00E558FB" w:rsidRDefault="00000000">
            <w:pPr>
              <w:adjustRightInd w:val="0"/>
              <w:snapToGrid w:val="0"/>
              <w:spacing w:line="540" w:lineRule="exact"/>
              <w:jc w:val="center"/>
              <w:rPr>
                <w:rFonts w:ascii="Times New Roman" w:eastAsia="黑体" w:hAnsi="Times New Roman" w:cs="Times New Roman"/>
                <w:b/>
                <w:sz w:val="24"/>
              </w:rPr>
            </w:pPr>
            <w:r>
              <w:rPr>
                <w:rFonts w:ascii="Times New Roman" w:eastAsia="黑体" w:hAnsi="Times New Roman" w:cs="Times New Roman"/>
                <w:b/>
                <w:sz w:val="24"/>
              </w:rPr>
              <w:t>Description</w:t>
            </w:r>
          </w:p>
        </w:tc>
      </w:tr>
      <w:tr w:rsidR="00E558FB" w14:paraId="1574BD42" w14:textId="77777777">
        <w:tc>
          <w:tcPr>
            <w:tcW w:w="2269" w:type="dxa"/>
            <w:tcBorders>
              <w:right w:val="single" w:sz="8" w:space="0" w:color="auto"/>
            </w:tcBorders>
            <w:vAlign w:val="center"/>
          </w:tcPr>
          <w:p w14:paraId="560BD834" w14:textId="77777777" w:rsidR="00E558FB" w:rsidRDefault="00000000">
            <w:pPr>
              <w:spacing w:line="540" w:lineRule="exact"/>
              <w:jc w:val="center"/>
              <w:rPr>
                <w:rFonts w:ascii="Times New Roman" w:eastAsia="宋体" w:hAnsi="Times New Roman" w:cs="Times New Roman"/>
                <w:sz w:val="24"/>
              </w:rPr>
            </w:pPr>
            <w:r>
              <w:rPr>
                <w:rFonts w:ascii="Times New Roman" w:eastAsia="宋体" w:hAnsi="Times New Roman" w:cs="Times New Roman"/>
                <w:sz w:val="24"/>
              </w:rPr>
              <w:t>Index used</w:t>
            </w:r>
          </w:p>
        </w:tc>
        <w:tc>
          <w:tcPr>
            <w:tcW w:w="7371" w:type="dxa"/>
            <w:gridSpan w:val="5"/>
            <w:tcBorders>
              <w:top w:val="single" w:sz="8" w:space="0" w:color="auto"/>
              <w:left w:val="single" w:sz="8" w:space="0" w:color="auto"/>
              <w:bottom w:val="single" w:sz="8" w:space="0" w:color="auto"/>
              <w:right w:val="single" w:sz="8" w:space="0" w:color="auto"/>
            </w:tcBorders>
            <w:vAlign w:val="center"/>
          </w:tcPr>
          <w:p w14:paraId="71CCE7AC" w14:textId="77777777" w:rsidR="00E558FB" w:rsidRDefault="00000000">
            <w:pPr>
              <w:spacing w:line="540" w:lineRule="exact"/>
              <w:jc w:val="left"/>
              <w:rPr>
                <w:rFonts w:ascii="Times New Roman" w:eastAsia="宋体" w:hAnsi="Times New Roman" w:cs="Times New Roman"/>
                <w:bCs/>
                <w:sz w:val="24"/>
                <w:szCs w:val="24"/>
                <w:u w:val="single"/>
              </w:rPr>
            </w:pPr>
            <w:r>
              <w:rPr>
                <w:rFonts w:ascii="宋体" w:eastAsia="宋体" w:hAnsi="宋体" w:cs="Times New Roman" w:hint="eastAsia"/>
                <w:bCs/>
                <w:sz w:val="24"/>
                <w:szCs w:val="24"/>
                <w:u w:val="single"/>
              </w:rPr>
              <w:t>□</w:t>
            </w:r>
            <w:r>
              <w:rPr>
                <w:rFonts w:ascii="Times New Roman" w:eastAsia="宋体" w:hAnsi="Times New Roman" w:cs="Times New Roman"/>
                <w:bCs/>
                <w:sz w:val="24"/>
                <w:szCs w:val="24"/>
                <w:u w:val="single"/>
              </w:rPr>
              <w:t xml:space="preserve">Shanghai </w:t>
            </w:r>
            <w:proofErr w:type="gramStart"/>
            <w:r>
              <w:rPr>
                <w:rFonts w:ascii="Times New Roman" w:eastAsia="宋体" w:hAnsi="Times New Roman" w:cs="Times New Roman"/>
                <w:bCs/>
                <w:sz w:val="24"/>
                <w:szCs w:val="24"/>
                <w:u w:val="single"/>
              </w:rPr>
              <w:t>(Export)</w:t>
            </w:r>
            <w:proofErr w:type="gramEnd"/>
            <w:r>
              <w:rPr>
                <w:rFonts w:ascii="Times New Roman" w:eastAsia="宋体" w:hAnsi="Times New Roman" w:cs="Times New Roman"/>
                <w:bCs/>
                <w:sz w:val="24"/>
                <w:szCs w:val="24"/>
                <w:u w:val="single"/>
              </w:rPr>
              <w:t xml:space="preserve"> Containerized Freight Index </w:t>
            </w:r>
            <w:proofErr w:type="gramStart"/>
            <w:r>
              <w:rPr>
                <w:rFonts w:ascii="Times New Roman" w:eastAsia="宋体" w:hAnsi="Times New Roman" w:cs="Times New Roman"/>
                <w:bCs/>
                <w:sz w:val="24"/>
                <w:szCs w:val="24"/>
                <w:u w:val="single"/>
              </w:rPr>
              <w:t>(SCFI)</w:t>
            </w:r>
            <w:proofErr w:type="gramEnd"/>
            <w:r>
              <w:rPr>
                <w:rFonts w:ascii="Times New Roman" w:eastAsia="宋体" w:hAnsi="Times New Roman" w:cs="Times New Roman"/>
                <w:bCs/>
                <w:sz w:val="24"/>
                <w:szCs w:val="24"/>
                <w:u w:val="single"/>
              </w:rPr>
              <w:t xml:space="preserve"> </w:t>
            </w:r>
          </w:p>
          <w:p w14:paraId="16F9BE33" w14:textId="77777777" w:rsidR="00E558FB" w:rsidRDefault="00000000">
            <w:pPr>
              <w:spacing w:line="540" w:lineRule="exact"/>
              <w:jc w:val="left"/>
              <w:rPr>
                <w:rFonts w:ascii="Times New Roman" w:eastAsia="宋体" w:hAnsi="Times New Roman" w:cs="Times New Roman"/>
                <w:bCs/>
                <w:sz w:val="24"/>
                <w:u w:val="single"/>
              </w:rPr>
            </w:pPr>
            <w:r>
              <w:rPr>
                <w:rFonts w:ascii="Times New Roman" w:eastAsia="宋体" w:hAnsi="Times New Roman" w:cs="Times New Roman" w:hint="eastAsia"/>
                <w:bCs/>
                <w:sz w:val="24"/>
                <w:szCs w:val="24"/>
                <w:u w:val="single"/>
              </w:rPr>
              <w:t>□</w:t>
            </w:r>
            <w:r>
              <w:rPr>
                <w:rFonts w:ascii="Times New Roman" w:eastAsia="宋体" w:hAnsi="Times New Roman" w:cs="Times New Roman" w:hint="eastAsia"/>
                <w:bCs/>
                <w:sz w:val="24"/>
                <w:szCs w:val="24"/>
                <w:u w:val="single"/>
              </w:rPr>
              <w:t xml:space="preserve">Southeast Asia Freight Index </w:t>
            </w:r>
            <w:proofErr w:type="gramStart"/>
            <w:r>
              <w:rPr>
                <w:rFonts w:ascii="Times New Roman" w:eastAsia="宋体" w:hAnsi="Times New Roman" w:cs="Times New Roman" w:hint="eastAsia"/>
                <w:bCs/>
                <w:sz w:val="24"/>
                <w:szCs w:val="24"/>
                <w:u w:val="single"/>
              </w:rPr>
              <w:t>(SEAFI)</w:t>
            </w:r>
            <w:proofErr w:type="gramEnd"/>
          </w:p>
        </w:tc>
      </w:tr>
      <w:tr w:rsidR="00E558FB" w14:paraId="5BFC04D9" w14:textId="77777777">
        <w:tc>
          <w:tcPr>
            <w:tcW w:w="2269" w:type="dxa"/>
            <w:tcBorders>
              <w:right w:val="single" w:sz="8" w:space="0" w:color="auto"/>
            </w:tcBorders>
            <w:vAlign w:val="center"/>
          </w:tcPr>
          <w:p w14:paraId="23048CA3" w14:textId="77777777" w:rsidR="00E558FB" w:rsidRDefault="00000000">
            <w:pPr>
              <w:spacing w:line="540" w:lineRule="exact"/>
              <w:jc w:val="center"/>
              <w:rPr>
                <w:rFonts w:ascii="Times New Roman" w:eastAsia="宋体" w:hAnsi="Times New Roman" w:cs="Times New Roman"/>
                <w:sz w:val="24"/>
              </w:rPr>
            </w:pPr>
            <w:r>
              <w:rPr>
                <w:rFonts w:ascii="Times New Roman" w:eastAsia="宋体" w:hAnsi="Times New Roman" w:cs="Times New Roman"/>
                <w:sz w:val="24"/>
              </w:rPr>
              <w:t>Index-linked route</w:t>
            </w:r>
          </w:p>
        </w:tc>
        <w:tc>
          <w:tcPr>
            <w:tcW w:w="7371" w:type="dxa"/>
            <w:gridSpan w:val="5"/>
            <w:tcBorders>
              <w:top w:val="single" w:sz="8" w:space="0" w:color="auto"/>
              <w:left w:val="single" w:sz="8" w:space="0" w:color="auto"/>
              <w:bottom w:val="single" w:sz="8" w:space="0" w:color="auto"/>
              <w:right w:val="single" w:sz="8" w:space="0" w:color="auto"/>
            </w:tcBorders>
            <w:vAlign w:val="center"/>
          </w:tcPr>
          <w:p w14:paraId="49D1AE00" w14:textId="77777777" w:rsidR="00E558FB" w:rsidRDefault="00000000">
            <w:pPr>
              <w:spacing w:line="540" w:lineRule="exact"/>
              <w:jc w:val="left"/>
              <w:rPr>
                <w:rFonts w:ascii="Times New Roman" w:eastAsia="宋体" w:hAnsi="Times New Roman" w:cs="Times New Roman"/>
                <w:bCs/>
                <w:szCs w:val="21"/>
              </w:rPr>
            </w:pPr>
            <w:r>
              <w:rPr>
                <w:rFonts w:ascii="Times New Roman" w:eastAsia="宋体" w:hAnsi="Times New Roman" w:cs="Times New Roman"/>
                <w:bCs/>
                <w:sz w:val="24"/>
              </w:rPr>
              <w:t>_________________________________</w:t>
            </w:r>
            <w:r>
              <w:rPr>
                <w:rFonts w:ascii="Times New Roman" w:eastAsia="宋体" w:hAnsi="Times New Roman" w:cs="Times New Roman"/>
                <w:bCs/>
                <w:sz w:val="24"/>
                <w:szCs w:val="24"/>
              </w:rPr>
              <w:t xml:space="preserve"> (Ref. Annex 1 for specific route)</w:t>
            </w:r>
          </w:p>
        </w:tc>
      </w:tr>
      <w:tr w:rsidR="00E558FB" w14:paraId="5DF2BD15" w14:textId="77777777">
        <w:tc>
          <w:tcPr>
            <w:tcW w:w="2269" w:type="dxa"/>
            <w:tcBorders>
              <w:right w:val="single" w:sz="8" w:space="0" w:color="auto"/>
            </w:tcBorders>
            <w:vAlign w:val="center"/>
          </w:tcPr>
          <w:p w14:paraId="7540434E" w14:textId="77777777" w:rsidR="00E558FB" w:rsidRDefault="00000000">
            <w:pPr>
              <w:spacing w:line="540" w:lineRule="exact"/>
              <w:jc w:val="center"/>
              <w:rPr>
                <w:rFonts w:ascii="Times New Roman" w:eastAsia="宋体" w:hAnsi="Times New Roman" w:cs="Times New Roman"/>
                <w:sz w:val="24"/>
              </w:rPr>
            </w:pPr>
            <w:r>
              <w:rPr>
                <w:rFonts w:ascii="Times New Roman" w:eastAsia="宋体" w:hAnsi="Times New Roman" w:cs="Times New Roman"/>
                <w:sz w:val="24"/>
              </w:rPr>
              <w:t>Time of departure</w:t>
            </w:r>
          </w:p>
        </w:tc>
        <w:tc>
          <w:tcPr>
            <w:tcW w:w="7371" w:type="dxa"/>
            <w:gridSpan w:val="5"/>
            <w:tcBorders>
              <w:top w:val="single" w:sz="8" w:space="0" w:color="auto"/>
              <w:left w:val="single" w:sz="8" w:space="0" w:color="auto"/>
              <w:bottom w:val="single" w:sz="8" w:space="0" w:color="auto"/>
              <w:right w:val="single" w:sz="8" w:space="0" w:color="auto"/>
            </w:tcBorders>
            <w:vAlign w:val="center"/>
          </w:tcPr>
          <w:p w14:paraId="7D1E570C" w14:textId="77777777" w:rsidR="00E558FB" w:rsidRDefault="00000000">
            <w:pPr>
              <w:spacing w:line="540" w:lineRule="exact"/>
              <w:jc w:val="left"/>
              <w:rPr>
                <w:rFonts w:ascii="Times New Roman" w:eastAsia="宋体" w:hAnsi="Times New Roman" w:cs="Times New Roman"/>
                <w:bCs/>
                <w:sz w:val="24"/>
              </w:rPr>
            </w:pPr>
            <w:r>
              <w:rPr>
                <w:rFonts w:ascii="Times New Roman" w:eastAsia="宋体" w:hAnsi="Times New Roman" w:cs="Times New Roman"/>
                <w:bCs/>
                <w:sz w:val="24"/>
              </w:rPr>
              <w:t xml:space="preserve">□ETD </w:t>
            </w:r>
            <w:r>
              <w:rPr>
                <w:rFonts w:ascii="Times New Roman" w:eastAsia="宋体" w:hAnsi="Times New Roman" w:cs="Times New Roman"/>
                <w:b/>
                <w:bCs/>
                <w:sz w:val="24"/>
              </w:rPr>
              <w:t>/</w:t>
            </w:r>
            <w:r>
              <w:rPr>
                <w:rFonts w:ascii="Times New Roman" w:eastAsia="宋体" w:hAnsi="Times New Roman" w:cs="Times New Roman"/>
                <w:bCs/>
                <w:sz w:val="24"/>
              </w:rPr>
              <w:t xml:space="preserve">□ATD </w:t>
            </w:r>
          </w:p>
        </w:tc>
      </w:tr>
      <w:tr w:rsidR="00E558FB" w14:paraId="7E36898F" w14:textId="77777777">
        <w:tc>
          <w:tcPr>
            <w:tcW w:w="2269" w:type="dxa"/>
            <w:tcBorders>
              <w:right w:val="single" w:sz="8" w:space="0" w:color="auto"/>
            </w:tcBorders>
            <w:vAlign w:val="center"/>
          </w:tcPr>
          <w:p w14:paraId="473DFC29" w14:textId="77777777" w:rsidR="00E558FB" w:rsidRDefault="00000000">
            <w:pPr>
              <w:spacing w:line="540" w:lineRule="exact"/>
              <w:jc w:val="center"/>
              <w:rPr>
                <w:rFonts w:ascii="Times New Roman" w:eastAsia="宋体" w:hAnsi="Times New Roman" w:cs="Times New Roman"/>
                <w:sz w:val="24"/>
              </w:rPr>
            </w:pPr>
            <w:r>
              <w:rPr>
                <w:rFonts w:ascii="Times New Roman" w:eastAsia="宋体" w:hAnsi="Times New Roman" w:cs="Times New Roman"/>
                <w:sz w:val="24"/>
              </w:rPr>
              <w:t>Direct sailing/ transshipment</w:t>
            </w:r>
          </w:p>
        </w:tc>
        <w:tc>
          <w:tcPr>
            <w:tcW w:w="7371" w:type="dxa"/>
            <w:gridSpan w:val="5"/>
            <w:tcBorders>
              <w:top w:val="single" w:sz="8" w:space="0" w:color="auto"/>
              <w:left w:val="single" w:sz="8" w:space="0" w:color="auto"/>
              <w:bottom w:val="single" w:sz="8" w:space="0" w:color="auto"/>
              <w:right w:val="single" w:sz="8" w:space="0" w:color="auto"/>
            </w:tcBorders>
            <w:vAlign w:val="center"/>
          </w:tcPr>
          <w:p w14:paraId="0181D037" w14:textId="77777777" w:rsidR="00E558FB" w:rsidRDefault="00000000">
            <w:pPr>
              <w:spacing w:line="540" w:lineRule="exact"/>
              <w:jc w:val="left"/>
              <w:rPr>
                <w:rFonts w:ascii="Times New Roman" w:eastAsia="宋体" w:hAnsi="Times New Roman" w:cs="Times New Roman"/>
                <w:bCs/>
                <w:sz w:val="24"/>
              </w:rPr>
            </w:pPr>
            <w:r>
              <w:rPr>
                <w:rFonts w:ascii="Times New Roman" w:eastAsia="宋体" w:hAnsi="Times New Roman" w:cs="Times New Roman"/>
                <w:bCs/>
                <w:sz w:val="24"/>
              </w:rPr>
              <w:t>□ Direct sailing only / □ Transshipment allowed</w:t>
            </w:r>
          </w:p>
        </w:tc>
      </w:tr>
      <w:tr w:rsidR="00E558FB" w14:paraId="315228E8" w14:textId="77777777">
        <w:tc>
          <w:tcPr>
            <w:tcW w:w="2269" w:type="dxa"/>
            <w:tcBorders>
              <w:right w:val="single" w:sz="8" w:space="0" w:color="auto"/>
            </w:tcBorders>
            <w:vAlign w:val="center"/>
          </w:tcPr>
          <w:p w14:paraId="799FB778" w14:textId="77777777" w:rsidR="00E558FB" w:rsidRDefault="00000000">
            <w:pPr>
              <w:spacing w:line="540" w:lineRule="exact"/>
              <w:jc w:val="center"/>
              <w:rPr>
                <w:rFonts w:ascii="Times New Roman" w:eastAsia="宋体" w:hAnsi="Times New Roman" w:cs="Times New Roman"/>
                <w:sz w:val="24"/>
              </w:rPr>
            </w:pPr>
            <w:r>
              <w:rPr>
                <w:rFonts w:ascii="Times New Roman" w:eastAsia="宋体" w:hAnsi="Times New Roman" w:cs="Times New Roman"/>
                <w:sz w:val="24"/>
              </w:rPr>
              <w:t>Transportation term</w:t>
            </w:r>
          </w:p>
        </w:tc>
        <w:tc>
          <w:tcPr>
            <w:tcW w:w="7371" w:type="dxa"/>
            <w:gridSpan w:val="5"/>
            <w:tcBorders>
              <w:top w:val="single" w:sz="8" w:space="0" w:color="auto"/>
              <w:left w:val="single" w:sz="8" w:space="0" w:color="auto"/>
              <w:bottom w:val="single" w:sz="8" w:space="0" w:color="auto"/>
              <w:right w:val="single" w:sz="8" w:space="0" w:color="auto"/>
            </w:tcBorders>
            <w:vAlign w:val="center"/>
          </w:tcPr>
          <w:p w14:paraId="4BF4103E" w14:textId="77777777" w:rsidR="00E558FB" w:rsidRDefault="00000000">
            <w:pPr>
              <w:spacing w:line="540" w:lineRule="exact"/>
              <w:jc w:val="left"/>
              <w:rPr>
                <w:rFonts w:ascii="Times New Roman" w:eastAsia="宋体" w:hAnsi="Times New Roman" w:cs="Times New Roman"/>
                <w:b/>
                <w:bCs/>
                <w:sz w:val="24"/>
              </w:rPr>
            </w:pPr>
            <w:r>
              <w:rPr>
                <w:rFonts w:ascii="Times New Roman" w:eastAsia="宋体" w:hAnsi="Times New Roman" w:cs="Times New Roman"/>
                <w:b/>
                <w:bCs/>
                <w:sz w:val="24"/>
              </w:rPr>
              <w:t>CY-CY</w:t>
            </w:r>
          </w:p>
        </w:tc>
      </w:tr>
      <w:tr w:rsidR="00E558FB" w14:paraId="7CB1849F" w14:textId="77777777">
        <w:tc>
          <w:tcPr>
            <w:tcW w:w="2269" w:type="dxa"/>
            <w:tcBorders>
              <w:right w:val="single" w:sz="8" w:space="0" w:color="auto"/>
            </w:tcBorders>
            <w:vAlign w:val="center"/>
          </w:tcPr>
          <w:p w14:paraId="322DAC2C" w14:textId="77777777" w:rsidR="00E558FB" w:rsidRDefault="00000000">
            <w:pPr>
              <w:spacing w:line="540" w:lineRule="exact"/>
              <w:jc w:val="center"/>
              <w:rPr>
                <w:rFonts w:ascii="Times New Roman" w:eastAsia="宋体" w:hAnsi="Times New Roman" w:cs="Times New Roman"/>
                <w:sz w:val="24"/>
              </w:rPr>
            </w:pPr>
            <w:r>
              <w:rPr>
                <w:rFonts w:ascii="Times New Roman" w:eastAsia="宋体" w:hAnsi="Times New Roman" w:cs="Times New Roman"/>
                <w:sz w:val="24"/>
              </w:rPr>
              <w:t>Benchmark container type</w:t>
            </w:r>
          </w:p>
        </w:tc>
        <w:tc>
          <w:tcPr>
            <w:tcW w:w="7371" w:type="dxa"/>
            <w:gridSpan w:val="5"/>
            <w:tcBorders>
              <w:top w:val="single" w:sz="8" w:space="0" w:color="auto"/>
              <w:left w:val="single" w:sz="8" w:space="0" w:color="auto"/>
              <w:bottom w:val="single" w:sz="8" w:space="0" w:color="auto"/>
              <w:right w:val="single" w:sz="8" w:space="0" w:color="auto"/>
            </w:tcBorders>
            <w:vAlign w:val="center"/>
          </w:tcPr>
          <w:p w14:paraId="1C7CA636" w14:textId="77777777" w:rsidR="00E558FB" w:rsidRDefault="00000000">
            <w:pPr>
              <w:spacing w:line="540" w:lineRule="exact"/>
              <w:rPr>
                <w:rFonts w:ascii="Times New Roman" w:hAnsi="Times New Roman" w:cs="Times New Roman"/>
                <w:sz w:val="24"/>
                <w:szCs w:val="24"/>
              </w:rPr>
            </w:pPr>
            <w:r>
              <w:rPr>
                <w:rFonts w:ascii="Times New Roman" w:eastAsia="宋体" w:hAnsi="Times New Roman" w:cs="Times New Roman"/>
                <w:bCs/>
                <w:sz w:val="24"/>
              </w:rPr>
              <w:t xml:space="preserve">□ </w:t>
            </w:r>
            <w:r>
              <w:rPr>
                <w:rFonts w:ascii="Times New Roman" w:hAnsi="Times New Roman" w:cs="Times New Roman"/>
                <w:bCs/>
                <w:color w:val="000000"/>
                <w:sz w:val="24"/>
                <w:szCs w:val="24"/>
              </w:rPr>
              <w:t>20</w:t>
            </w:r>
            <w:r>
              <w:rPr>
                <w:rStyle w:val="grame"/>
                <w:rFonts w:ascii="Times New Roman" w:hAnsi="Times New Roman" w:cs="Times New Roman"/>
                <w:color w:val="000000"/>
                <w:sz w:val="24"/>
                <w:szCs w:val="24"/>
              </w:rPr>
              <w:t>'</w:t>
            </w:r>
            <w:r>
              <w:rPr>
                <w:rStyle w:val="grame"/>
                <w:rFonts w:ascii="Times New Roman" w:hAnsi="Times New Roman" w:cs="Times New Roman"/>
                <w:bCs/>
                <w:color w:val="000000"/>
                <w:sz w:val="24"/>
                <w:szCs w:val="24"/>
              </w:rPr>
              <w:t xml:space="preserve">GP (TEU)/ </w:t>
            </w:r>
            <w:r>
              <w:rPr>
                <w:rFonts w:ascii="Times New Roman" w:eastAsia="宋体" w:hAnsi="Times New Roman" w:cs="Times New Roman"/>
                <w:bCs/>
                <w:sz w:val="24"/>
              </w:rPr>
              <w:t xml:space="preserve">□ </w:t>
            </w:r>
            <w:r>
              <w:rPr>
                <w:rFonts w:ascii="Times New Roman" w:hAnsi="Times New Roman" w:cs="Times New Roman"/>
                <w:bCs/>
                <w:color w:val="000000"/>
                <w:sz w:val="24"/>
                <w:szCs w:val="24"/>
              </w:rPr>
              <w:t>40</w:t>
            </w:r>
            <w:r>
              <w:rPr>
                <w:rStyle w:val="grame"/>
                <w:rFonts w:ascii="Times New Roman" w:hAnsi="Times New Roman" w:cs="Times New Roman"/>
                <w:color w:val="000000"/>
                <w:sz w:val="24"/>
                <w:szCs w:val="24"/>
              </w:rPr>
              <w:t>'GP</w:t>
            </w:r>
            <w:r>
              <w:rPr>
                <w:rFonts w:ascii="Times New Roman" w:hAnsi="Times New Roman" w:cs="Times New Roman"/>
                <w:bCs/>
                <w:color w:val="000000"/>
                <w:sz w:val="24"/>
                <w:szCs w:val="24"/>
              </w:rPr>
              <w:t xml:space="preserve"> (FEU)</w:t>
            </w:r>
          </w:p>
        </w:tc>
      </w:tr>
      <w:tr w:rsidR="00E558FB" w14:paraId="75A83968" w14:textId="77777777">
        <w:tc>
          <w:tcPr>
            <w:tcW w:w="2269" w:type="dxa"/>
            <w:tcBorders>
              <w:right w:val="single" w:sz="8" w:space="0" w:color="auto"/>
            </w:tcBorders>
            <w:vAlign w:val="center"/>
          </w:tcPr>
          <w:p w14:paraId="07D01D21" w14:textId="77777777" w:rsidR="00E558FB" w:rsidRDefault="00000000">
            <w:pPr>
              <w:spacing w:line="540" w:lineRule="exact"/>
              <w:jc w:val="center"/>
              <w:rPr>
                <w:rFonts w:ascii="Times New Roman" w:eastAsia="宋体" w:hAnsi="Times New Roman" w:cs="Times New Roman"/>
                <w:sz w:val="24"/>
              </w:rPr>
            </w:pPr>
            <w:r>
              <w:rPr>
                <w:rFonts w:ascii="Times New Roman" w:eastAsia="宋体" w:hAnsi="Times New Roman" w:cs="Times New Roman"/>
                <w:sz w:val="24"/>
              </w:rPr>
              <w:t>Rate period</w:t>
            </w:r>
          </w:p>
        </w:tc>
        <w:tc>
          <w:tcPr>
            <w:tcW w:w="7371" w:type="dxa"/>
            <w:gridSpan w:val="5"/>
            <w:tcBorders>
              <w:top w:val="single" w:sz="8" w:space="0" w:color="auto"/>
              <w:left w:val="single" w:sz="8" w:space="0" w:color="auto"/>
              <w:bottom w:val="single" w:sz="8" w:space="0" w:color="auto"/>
              <w:right w:val="single" w:sz="8" w:space="0" w:color="auto"/>
            </w:tcBorders>
            <w:vAlign w:val="center"/>
          </w:tcPr>
          <w:p w14:paraId="250C4334" w14:textId="77777777" w:rsidR="00E558FB" w:rsidRDefault="00000000">
            <w:pPr>
              <w:spacing w:line="540" w:lineRule="exact"/>
              <w:rPr>
                <w:rFonts w:ascii="Times New Roman" w:eastAsia="宋体" w:hAnsi="Times New Roman" w:cs="Times New Roman"/>
                <w:b/>
                <w:bCs/>
                <w:sz w:val="24"/>
              </w:rPr>
            </w:pPr>
            <w:r>
              <w:rPr>
                <w:rFonts w:ascii="Times New Roman" w:eastAsia="宋体" w:hAnsi="Times New Roman" w:cs="Times New Roman"/>
                <w:bCs/>
                <w:sz w:val="24"/>
              </w:rPr>
              <w:t xml:space="preserve">□Week/□Month/□Quarter/□Other     </w:t>
            </w:r>
          </w:p>
        </w:tc>
      </w:tr>
      <w:tr w:rsidR="00E558FB" w14:paraId="51600CFD" w14:textId="77777777">
        <w:tc>
          <w:tcPr>
            <w:tcW w:w="2269" w:type="dxa"/>
            <w:vMerge w:val="restart"/>
          </w:tcPr>
          <w:p w14:paraId="450CE072" w14:textId="77777777" w:rsidR="00E558FB" w:rsidRDefault="00000000">
            <w:pPr>
              <w:spacing w:line="540" w:lineRule="exact"/>
              <w:jc w:val="center"/>
              <w:rPr>
                <w:rFonts w:ascii="Times New Roman" w:eastAsia="宋体" w:hAnsi="Times New Roman" w:cs="Times New Roman"/>
                <w:sz w:val="24"/>
              </w:rPr>
            </w:pPr>
            <w:r>
              <w:rPr>
                <w:rFonts w:ascii="Times New Roman" w:eastAsia="宋体" w:hAnsi="Times New Roman" w:cs="Times New Roman"/>
                <w:sz w:val="24"/>
              </w:rPr>
              <w:t xml:space="preserve">Means of </w:t>
            </w:r>
            <w:proofErr w:type="gramStart"/>
            <w:r>
              <w:rPr>
                <w:rFonts w:ascii="Times New Roman" w:eastAsia="宋体" w:hAnsi="Times New Roman" w:cs="Times New Roman"/>
                <w:sz w:val="24"/>
              </w:rPr>
              <w:t>link</w:t>
            </w:r>
            <w:proofErr w:type="gramEnd"/>
          </w:p>
          <w:p w14:paraId="5F250E24" w14:textId="77777777" w:rsidR="00E558FB" w:rsidRDefault="00000000">
            <w:pPr>
              <w:spacing w:line="540" w:lineRule="exact"/>
              <w:jc w:val="center"/>
              <w:rPr>
                <w:rFonts w:ascii="Times New Roman" w:eastAsia="宋体" w:hAnsi="Times New Roman" w:cs="Times New Roman"/>
                <w:sz w:val="24"/>
              </w:rPr>
            </w:pPr>
            <w:r>
              <w:rPr>
                <w:rFonts w:ascii="Times New Roman" w:eastAsia="宋体" w:hAnsi="Times New Roman" w:cs="Times New Roman"/>
                <w:b/>
                <w:sz w:val="24"/>
              </w:rPr>
              <w:t>(Fully link) (open)</w:t>
            </w:r>
          </w:p>
          <w:p w14:paraId="43EBA700" w14:textId="77777777" w:rsidR="00E558FB" w:rsidRDefault="00E558FB">
            <w:pPr>
              <w:spacing w:line="540" w:lineRule="exact"/>
              <w:jc w:val="center"/>
              <w:rPr>
                <w:rFonts w:ascii="Times New Roman" w:eastAsia="宋体" w:hAnsi="Times New Roman" w:cs="Times New Roman"/>
                <w:b/>
                <w:sz w:val="24"/>
              </w:rPr>
            </w:pPr>
          </w:p>
        </w:tc>
        <w:tc>
          <w:tcPr>
            <w:tcW w:w="7371" w:type="dxa"/>
            <w:gridSpan w:val="5"/>
            <w:tcBorders>
              <w:top w:val="single" w:sz="8" w:space="0" w:color="auto"/>
            </w:tcBorders>
          </w:tcPr>
          <w:p w14:paraId="13AA6785" w14:textId="77777777" w:rsidR="00E558FB" w:rsidRDefault="00000000">
            <w:pPr>
              <w:spacing w:line="540" w:lineRule="exact"/>
              <w:rPr>
                <w:rFonts w:ascii="Times New Roman" w:eastAsia="宋体" w:hAnsi="Times New Roman" w:cs="Times New Roman"/>
                <w:sz w:val="24"/>
              </w:rPr>
            </w:pPr>
            <w:r>
              <w:rPr>
                <w:rFonts w:ascii="Times New Roman" w:eastAsia="宋体" w:hAnsi="Times New Roman" w:cs="Times New Roman"/>
                <w:bCs/>
                <w:sz w:val="24"/>
              </w:rPr>
              <w:t>Index price or average index price of □previous/□current/□next _____ period(s) (in case of no index published in the designated week or period, the index of the □previous/□next week should be used)</w:t>
            </w:r>
          </w:p>
        </w:tc>
      </w:tr>
      <w:tr w:rsidR="00E558FB" w14:paraId="2D68C209" w14:textId="77777777">
        <w:tc>
          <w:tcPr>
            <w:tcW w:w="2269" w:type="dxa"/>
            <w:vMerge/>
          </w:tcPr>
          <w:p w14:paraId="2623D64A" w14:textId="77777777" w:rsidR="00E558FB" w:rsidRDefault="00E558FB">
            <w:pPr>
              <w:spacing w:line="540" w:lineRule="exact"/>
              <w:rPr>
                <w:rFonts w:ascii="Times New Roman" w:eastAsia="宋体" w:hAnsi="Times New Roman" w:cs="Times New Roman"/>
                <w:sz w:val="24"/>
              </w:rPr>
            </w:pPr>
          </w:p>
        </w:tc>
        <w:tc>
          <w:tcPr>
            <w:tcW w:w="7371" w:type="dxa"/>
            <w:gridSpan w:val="5"/>
          </w:tcPr>
          <w:p w14:paraId="1A32F686" w14:textId="77777777" w:rsidR="00E558FB" w:rsidRDefault="00000000">
            <w:pPr>
              <w:spacing w:line="540" w:lineRule="exact"/>
              <w:rPr>
                <w:rFonts w:ascii="Times New Roman" w:eastAsia="宋体" w:hAnsi="Times New Roman" w:cs="Times New Roman"/>
                <w:bCs/>
                <w:sz w:val="24"/>
              </w:rPr>
            </w:pPr>
            <w:r>
              <w:rPr>
                <w:rFonts w:ascii="Times New Roman" w:eastAsia="宋体" w:hAnsi="Times New Roman" w:cs="Times New Roman"/>
                <w:bCs/>
                <w:sz w:val="24"/>
              </w:rPr>
              <w:t>Adjusted rate (discount): on the benchmark of link, with □premium____%/□discount____%</w:t>
            </w:r>
          </w:p>
        </w:tc>
      </w:tr>
      <w:tr w:rsidR="00E558FB" w14:paraId="35BAE9E5" w14:textId="77777777">
        <w:tc>
          <w:tcPr>
            <w:tcW w:w="2269" w:type="dxa"/>
            <w:vMerge/>
          </w:tcPr>
          <w:p w14:paraId="309DE2D6" w14:textId="77777777" w:rsidR="00E558FB" w:rsidRDefault="00E558FB">
            <w:pPr>
              <w:spacing w:line="540" w:lineRule="exact"/>
              <w:rPr>
                <w:rFonts w:ascii="Times New Roman" w:eastAsia="宋体" w:hAnsi="Times New Roman" w:cs="Times New Roman"/>
                <w:sz w:val="24"/>
              </w:rPr>
            </w:pPr>
          </w:p>
        </w:tc>
        <w:tc>
          <w:tcPr>
            <w:tcW w:w="7371" w:type="dxa"/>
            <w:gridSpan w:val="5"/>
          </w:tcPr>
          <w:p w14:paraId="26F8F384" w14:textId="77777777" w:rsidR="00E558FB" w:rsidRDefault="00000000">
            <w:pPr>
              <w:spacing w:line="540" w:lineRule="exact"/>
              <w:rPr>
                <w:rFonts w:ascii="Times New Roman" w:eastAsia="宋体" w:hAnsi="Times New Roman" w:cs="Times New Roman"/>
                <w:bCs/>
                <w:sz w:val="24"/>
              </w:rPr>
            </w:pPr>
            <w:r>
              <w:rPr>
                <w:rFonts w:ascii="Times New Roman" w:eastAsia="宋体" w:hAnsi="Times New Roman" w:cs="Times New Roman"/>
                <w:bCs/>
                <w:sz w:val="24"/>
              </w:rPr>
              <w:t xml:space="preserve">Adjusted rate (reduction): on the benchmark of link, with □added USD______/□reduced </w:t>
            </w:r>
            <w:proofErr w:type="gramStart"/>
            <w:r>
              <w:rPr>
                <w:rFonts w:ascii="Times New Roman" w:eastAsia="宋体" w:hAnsi="Times New Roman" w:cs="Times New Roman"/>
                <w:bCs/>
                <w:sz w:val="24"/>
              </w:rPr>
              <w:t>USD__</w:t>
            </w:r>
            <w:proofErr w:type="gramEnd"/>
            <w:r>
              <w:rPr>
                <w:rFonts w:ascii="Times New Roman" w:eastAsia="宋体" w:hAnsi="Times New Roman" w:cs="Times New Roman"/>
                <w:bCs/>
                <w:sz w:val="24"/>
              </w:rPr>
              <w:t>____</w:t>
            </w:r>
          </w:p>
        </w:tc>
      </w:tr>
      <w:tr w:rsidR="00E558FB" w14:paraId="713760C5" w14:textId="77777777">
        <w:trPr>
          <w:trHeight w:val="454"/>
        </w:trPr>
        <w:tc>
          <w:tcPr>
            <w:tcW w:w="2269" w:type="dxa"/>
            <w:vMerge w:val="restart"/>
          </w:tcPr>
          <w:p w14:paraId="18271BD4" w14:textId="77777777" w:rsidR="00E558FB" w:rsidRDefault="00000000">
            <w:pPr>
              <w:spacing w:line="540" w:lineRule="exact"/>
              <w:jc w:val="center"/>
              <w:rPr>
                <w:rFonts w:ascii="Times New Roman" w:eastAsia="宋体" w:hAnsi="Times New Roman" w:cs="Times New Roman"/>
                <w:sz w:val="24"/>
              </w:rPr>
            </w:pPr>
            <w:r>
              <w:rPr>
                <w:rFonts w:ascii="Times New Roman" w:eastAsia="宋体" w:hAnsi="Times New Roman" w:cs="Times New Roman"/>
                <w:sz w:val="24"/>
              </w:rPr>
              <w:t xml:space="preserve">Means of </w:t>
            </w:r>
            <w:proofErr w:type="gramStart"/>
            <w:r>
              <w:rPr>
                <w:rFonts w:ascii="Times New Roman" w:eastAsia="宋体" w:hAnsi="Times New Roman" w:cs="Times New Roman"/>
                <w:sz w:val="24"/>
              </w:rPr>
              <w:t>link</w:t>
            </w:r>
            <w:proofErr w:type="gramEnd"/>
          </w:p>
          <w:p w14:paraId="5CE5428B" w14:textId="77777777" w:rsidR="00E558FB" w:rsidRDefault="00000000">
            <w:pPr>
              <w:spacing w:line="540" w:lineRule="exact"/>
              <w:jc w:val="center"/>
              <w:rPr>
                <w:rFonts w:ascii="Times New Roman" w:eastAsia="宋体" w:hAnsi="Times New Roman" w:cs="Times New Roman"/>
                <w:sz w:val="24"/>
              </w:rPr>
            </w:pPr>
            <w:r>
              <w:rPr>
                <w:rFonts w:ascii="Times New Roman" w:eastAsia="宋体" w:hAnsi="Times New Roman" w:cs="Times New Roman"/>
                <w:b/>
                <w:sz w:val="24"/>
              </w:rPr>
              <w:t>(Graded link) (open)</w:t>
            </w:r>
          </w:p>
        </w:tc>
        <w:tc>
          <w:tcPr>
            <w:tcW w:w="1701" w:type="dxa"/>
            <w:vAlign w:val="center"/>
          </w:tcPr>
          <w:p w14:paraId="37998529" w14:textId="77777777" w:rsidR="00E558FB" w:rsidRDefault="00000000">
            <w:pP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Grade</w:t>
            </w:r>
          </w:p>
        </w:tc>
        <w:tc>
          <w:tcPr>
            <w:tcW w:w="1984" w:type="dxa"/>
            <w:vAlign w:val="center"/>
          </w:tcPr>
          <w:p w14:paraId="41FDDA60" w14:textId="77777777" w:rsidR="00E558FB" w:rsidRDefault="00000000">
            <w:pP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Range</w:t>
            </w:r>
          </w:p>
        </w:tc>
        <w:tc>
          <w:tcPr>
            <w:tcW w:w="1134" w:type="dxa"/>
            <w:vAlign w:val="center"/>
          </w:tcPr>
          <w:p w14:paraId="09CAC024" w14:textId="77777777" w:rsidR="00E558FB" w:rsidRDefault="00000000">
            <w:pPr>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Discount</w:t>
            </w:r>
          </w:p>
        </w:tc>
        <w:tc>
          <w:tcPr>
            <w:tcW w:w="1276" w:type="dxa"/>
            <w:vAlign w:val="center"/>
          </w:tcPr>
          <w:p w14:paraId="76765159" w14:textId="77777777" w:rsidR="00E558FB" w:rsidRDefault="00000000">
            <w:pPr>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Reduction</w:t>
            </w:r>
          </w:p>
        </w:tc>
        <w:tc>
          <w:tcPr>
            <w:tcW w:w="1276" w:type="dxa"/>
            <w:vAlign w:val="center"/>
          </w:tcPr>
          <w:p w14:paraId="5784EF3A" w14:textId="77777777" w:rsidR="00E558FB" w:rsidRDefault="00000000">
            <w:pPr>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Mixed</w:t>
            </w:r>
          </w:p>
        </w:tc>
      </w:tr>
      <w:tr w:rsidR="00E558FB" w14:paraId="7A0B8628" w14:textId="77777777">
        <w:trPr>
          <w:trHeight w:val="454"/>
        </w:trPr>
        <w:tc>
          <w:tcPr>
            <w:tcW w:w="2269" w:type="dxa"/>
            <w:vMerge/>
          </w:tcPr>
          <w:p w14:paraId="5FF6BC48" w14:textId="77777777" w:rsidR="00E558FB" w:rsidRDefault="00E558FB">
            <w:pPr>
              <w:spacing w:line="540" w:lineRule="exact"/>
              <w:rPr>
                <w:rFonts w:ascii="Times New Roman" w:eastAsia="宋体" w:hAnsi="Times New Roman" w:cs="Times New Roman"/>
                <w:sz w:val="24"/>
              </w:rPr>
            </w:pPr>
          </w:p>
        </w:tc>
        <w:tc>
          <w:tcPr>
            <w:tcW w:w="1701" w:type="dxa"/>
            <w:vAlign w:val="center"/>
          </w:tcPr>
          <w:p w14:paraId="56D9D0CE" w14:textId="77777777" w:rsidR="00E558FB" w:rsidRDefault="00000000">
            <w:pPr>
              <w:rPr>
                <w:rFonts w:ascii="Times New Roman" w:eastAsia="宋体" w:hAnsi="Times New Roman" w:cs="Times New Roman"/>
                <w:color w:val="000000"/>
                <w:sz w:val="24"/>
                <w:szCs w:val="24"/>
              </w:rPr>
            </w:pPr>
            <w:r>
              <w:rPr>
                <w:rFonts w:ascii="Times New Roman" w:eastAsia="宋体" w:hAnsi="Times New Roman" w:cs="Times New Roman"/>
                <w:bCs/>
                <w:sz w:val="24"/>
              </w:rPr>
              <w:t>□</w:t>
            </w:r>
            <w:r>
              <w:rPr>
                <w:rFonts w:ascii="Times New Roman" w:eastAsia="宋体" w:hAnsi="Times New Roman" w:cs="Times New Roman"/>
                <w:color w:val="000000"/>
                <w:sz w:val="24"/>
                <w:szCs w:val="24"/>
              </w:rPr>
              <w:t>Grade 1</w:t>
            </w:r>
          </w:p>
        </w:tc>
        <w:tc>
          <w:tcPr>
            <w:tcW w:w="1984" w:type="dxa"/>
            <w:vAlign w:val="center"/>
          </w:tcPr>
          <w:p w14:paraId="32B140AB" w14:textId="77777777" w:rsidR="00E558FB" w:rsidRDefault="00E558FB">
            <w:pPr>
              <w:rPr>
                <w:rFonts w:ascii="Times New Roman" w:eastAsia="宋体" w:hAnsi="Times New Roman" w:cs="Times New Roman"/>
                <w:color w:val="000000"/>
                <w:sz w:val="24"/>
                <w:szCs w:val="24"/>
              </w:rPr>
            </w:pPr>
          </w:p>
        </w:tc>
        <w:tc>
          <w:tcPr>
            <w:tcW w:w="1134" w:type="dxa"/>
            <w:vAlign w:val="center"/>
          </w:tcPr>
          <w:p w14:paraId="51076951" w14:textId="77777777" w:rsidR="00E558FB" w:rsidRDefault="00E558FB">
            <w:pPr>
              <w:jc w:val="center"/>
              <w:rPr>
                <w:rFonts w:ascii="Times New Roman" w:eastAsia="宋体" w:hAnsi="Times New Roman" w:cs="Times New Roman"/>
                <w:color w:val="000000"/>
                <w:sz w:val="24"/>
                <w:szCs w:val="24"/>
              </w:rPr>
            </w:pPr>
          </w:p>
        </w:tc>
        <w:tc>
          <w:tcPr>
            <w:tcW w:w="1276" w:type="dxa"/>
            <w:vAlign w:val="center"/>
          </w:tcPr>
          <w:p w14:paraId="2965B1E1" w14:textId="77777777" w:rsidR="00E558FB" w:rsidRDefault="00E558FB">
            <w:pPr>
              <w:jc w:val="center"/>
              <w:rPr>
                <w:rFonts w:ascii="Times New Roman" w:eastAsia="宋体" w:hAnsi="Times New Roman" w:cs="Times New Roman"/>
                <w:color w:val="000000"/>
                <w:sz w:val="24"/>
                <w:szCs w:val="24"/>
              </w:rPr>
            </w:pPr>
          </w:p>
        </w:tc>
        <w:tc>
          <w:tcPr>
            <w:tcW w:w="1276" w:type="dxa"/>
            <w:vAlign w:val="center"/>
          </w:tcPr>
          <w:p w14:paraId="23ACED3F" w14:textId="77777777" w:rsidR="00E558FB" w:rsidRDefault="00E558FB">
            <w:pPr>
              <w:jc w:val="center"/>
              <w:rPr>
                <w:rFonts w:ascii="Times New Roman" w:eastAsia="宋体" w:hAnsi="Times New Roman" w:cs="Times New Roman"/>
                <w:color w:val="000000"/>
                <w:sz w:val="24"/>
                <w:szCs w:val="24"/>
              </w:rPr>
            </w:pPr>
          </w:p>
        </w:tc>
      </w:tr>
      <w:tr w:rsidR="00E558FB" w14:paraId="06F5EA50" w14:textId="77777777">
        <w:trPr>
          <w:trHeight w:val="454"/>
        </w:trPr>
        <w:tc>
          <w:tcPr>
            <w:tcW w:w="2269" w:type="dxa"/>
            <w:vMerge/>
          </w:tcPr>
          <w:p w14:paraId="7DF8F114" w14:textId="77777777" w:rsidR="00E558FB" w:rsidRDefault="00E558FB">
            <w:pPr>
              <w:spacing w:line="540" w:lineRule="exact"/>
              <w:rPr>
                <w:rFonts w:ascii="Times New Roman" w:eastAsia="宋体" w:hAnsi="Times New Roman" w:cs="Times New Roman"/>
                <w:sz w:val="24"/>
              </w:rPr>
            </w:pPr>
          </w:p>
        </w:tc>
        <w:tc>
          <w:tcPr>
            <w:tcW w:w="1701" w:type="dxa"/>
            <w:vAlign w:val="center"/>
          </w:tcPr>
          <w:p w14:paraId="0B73C001" w14:textId="77777777" w:rsidR="00E558FB" w:rsidRDefault="00000000">
            <w:pPr>
              <w:rPr>
                <w:rFonts w:ascii="Times New Roman" w:eastAsia="宋体" w:hAnsi="Times New Roman" w:cs="Times New Roman"/>
                <w:color w:val="000000"/>
                <w:sz w:val="24"/>
                <w:szCs w:val="24"/>
              </w:rPr>
            </w:pPr>
            <w:r>
              <w:rPr>
                <w:rFonts w:ascii="Times New Roman" w:eastAsia="宋体" w:hAnsi="Times New Roman" w:cs="Times New Roman"/>
                <w:bCs/>
                <w:sz w:val="24"/>
              </w:rPr>
              <w:t>□</w:t>
            </w:r>
            <w:r>
              <w:rPr>
                <w:rFonts w:ascii="Times New Roman" w:eastAsia="宋体" w:hAnsi="Times New Roman" w:cs="Times New Roman"/>
                <w:color w:val="000000"/>
                <w:sz w:val="24"/>
                <w:szCs w:val="24"/>
              </w:rPr>
              <w:t>Grade 2</w:t>
            </w:r>
          </w:p>
        </w:tc>
        <w:tc>
          <w:tcPr>
            <w:tcW w:w="1984" w:type="dxa"/>
            <w:vAlign w:val="center"/>
          </w:tcPr>
          <w:p w14:paraId="2F07209F" w14:textId="77777777" w:rsidR="00E558FB" w:rsidRDefault="00E558FB">
            <w:pPr>
              <w:rPr>
                <w:rFonts w:ascii="Times New Roman" w:eastAsia="宋体" w:hAnsi="Times New Roman" w:cs="Times New Roman"/>
                <w:color w:val="000000"/>
                <w:sz w:val="24"/>
                <w:szCs w:val="24"/>
              </w:rPr>
            </w:pPr>
          </w:p>
        </w:tc>
        <w:tc>
          <w:tcPr>
            <w:tcW w:w="1134" w:type="dxa"/>
            <w:vAlign w:val="center"/>
          </w:tcPr>
          <w:p w14:paraId="7A1E4C74" w14:textId="77777777" w:rsidR="00E558FB" w:rsidRDefault="00E558FB">
            <w:pPr>
              <w:jc w:val="center"/>
              <w:rPr>
                <w:rFonts w:ascii="Times New Roman" w:eastAsia="宋体" w:hAnsi="Times New Roman" w:cs="Times New Roman"/>
                <w:color w:val="000000"/>
                <w:sz w:val="24"/>
                <w:szCs w:val="24"/>
              </w:rPr>
            </w:pPr>
          </w:p>
        </w:tc>
        <w:tc>
          <w:tcPr>
            <w:tcW w:w="1276" w:type="dxa"/>
            <w:vAlign w:val="center"/>
          </w:tcPr>
          <w:p w14:paraId="592DB532" w14:textId="77777777" w:rsidR="00E558FB" w:rsidRDefault="00E558FB">
            <w:pPr>
              <w:jc w:val="center"/>
              <w:rPr>
                <w:rFonts w:ascii="Times New Roman" w:eastAsia="宋体" w:hAnsi="Times New Roman" w:cs="Times New Roman"/>
                <w:color w:val="000000"/>
                <w:sz w:val="24"/>
                <w:szCs w:val="24"/>
              </w:rPr>
            </w:pPr>
          </w:p>
        </w:tc>
        <w:tc>
          <w:tcPr>
            <w:tcW w:w="1276" w:type="dxa"/>
            <w:vAlign w:val="center"/>
          </w:tcPr>
          <w:p w14:paraId="2FA92CEF" w14:textId="77777777" w:rsidR="00E558FB" w:rsidRDefault="00E558FB">
            <w:pPr>
              <w:jc w:val="center"/>
              <w:rPr>
                <w:rFonts w:ascii="Times New Roman" w:eastAsia="宋体" w:hAnsi="Times New Roman" w:cs="Times New Roman"/>
                <w:color w:val="000000"/>
                <w:sz w:val="24"/>
                <w:szCs w:val="24"/>
              </w:rPr>
            </w:pPr>
          </w:p>
        </w:tc>
      </w:tr>
      <w:tr w:rsidR="00E558FB" w14:paraId="4BEBA69B" w14:textId="77777777">
        <w:trPr>
          <w:trHeight w:val="454"/>
        </w:trPr>
        <w:tc>
          <w:tcPr>
            <w:tcW w:w="2269" w:type="dxa"/>
            <w:vMerge/>
          </w:tcPr>
          <w:p w14:paraId="45E1CE98" w14:textId="77777777" w:rsidR="00E558FB" w:rsidRDefault="00E558FB">
            <w:pPr>
              <w:spacing w:line="540" w:lineRule="exact"/>
              <w:rPr>
                <w:rFonts w:ascii="Times New Roman" w:eastAsia="宋体" w:hAnsi="Times New Roman" w:cs="Times New Roman"/>
                <w:sz w:val="24"/>
              </w:rPr>
            </w:pPr>
          </w:p>
        </w:tc>
        <w:tc>
          <w:tcPr>
            <w:tcW w:w="1701" w:type="dxa"/>
            <w:vAlign w:val="center"/>
          </w:tcPr>
          <w:p w14:paraId="297A5219" w14:textId="77777777" w:rsidR="00E558FB" w:rsidRDefault="00000000">
            <w:pPr>
              <w:rPr>
                <w:rFonts w:ascii="Times New Roman" w:eastAsia="宋体" w:hAnsi="Times New Roman" w:cs="Times New Roman"/>
                <w:color w:val="000000"/>
                <w:sz w:val="24"/>
                <w:szCs w:val="24"/>
              </w:rPr>
            </w:pPr>
            <w:r>
              <w:rPr>
                <w:rFonts w:ascii="Times New Roman" w:eastAsia="宋体" w:hAnsi="Times New Roman" w:cs="Times New Roman"/>
                <w:bCs/>
                <w:sz w:val="24"/>
              </w:rPr>
              <w:t>□</w:t>
            </w:r>
            <w:r>
              <w:rPr>
                <w:rFonts w:ascii="Times New Roman" w:eastAsia="宋体" w:hAnsi="Times New Roman" w:cs="Times New Roman"/>
                <w:color w:val="000000"/>
                <w:sz w:val="24"/>
                <w:szCs w:val="24"/>
              </w:rPr>
              <w:t>Grade 3</w:t>
            </w:r>
          </w:p>
        </w:tc>
        <w:tc>
          <w:tcPr>
            <w:tcW w:w="1984" w:type="dxa"/>
            <w:vAlign w:val="center"/>
          </w:tcPr>
          <w:p w14:paraId="6B4C98FD" w14:textId="77777777" w:rsidR="00E558FB" w:rsidRDefault="00E558FB">
            <w:pPr>
              <w:rPr>
                <w:rFonts w:ascii="Times New Roman" w:eastAsia="宋体" w:hAnsi="Times New Roman" w:cs="Times New Roman"/>
                <w:color w:val="000000"/>
                <w:sz w:val="24"/>
                <w:szCs w:val="24"/>
              </w:rPr>
            </w:pPr>
          </w:p>
        </w:tc>
        <w:tc>
          <w:tcPr>
            <w:tcW w:w="1134" w:type="dxa"/>
            <w:vAlign w:val="center"/>
          </w:tcPr>
          <w:p w14:paraId="44F286CD" w14:textId="77777777" w:rsidR="00E558FB" w:rsidRDefault="00E558FB">
            <w:pPr>
              <w:jc w:val="center"/>
              <w:rPr>
                <w:rFonts w:ascii="Times New Roman" w:eastAsia="宋体" w:hAnsi="Times New Roman" w:cs="Times New Roman"/>
                <w:color w:val="000000"/>
                <w:sz w:val="24"/>
                <w:szCs w:val="24"/>
              </w:rPr>
            </w:pPr>
          </w:p>
        </w:tc>
        <w:tc>
          <w:tcPr>
            <w:tcW w:w="1276" w:type="dxa"/>
            <w:vAlign w:val="center"/>
          </w:tcPr>
          <w:p w14:paraId="462D3409" w14:textId="77777777" w:rsidR="00E558FB" w:rsidRDefault="00E558FB">
            <w:pPr>
              <w:jc w:val="center"/>
              <w:rPr>
                <w:rFonts w:ascii="Times New Roman" w:eastAsia="宋体" w:hAnsi="Times New Roman" w:cs="Times New Roman"/>
                <w:color w:val="000000"/>
                <w:sz w:val="24"/>
                <w:szCs w:val="24"/>
              </w:rPr>
            </w:pPr>
          </w:p>
        </w:tc>
        <w:tc>
          <w:tcPr>
            <w:tcW w:w="1276" w:type="dxa"/>
            <w:vAlign w:val="center"/>
          </w:tcPr>
          <w:p w14:paraId="288448E6" w14:textId="77777777" w:rsidR="00E558FB" w:rsidRDefault="00E558FB">
            <w:pPr>
              <w:jc w:val="center"/>
              <w:rPr>
                <w:rFonts w:ascii="Times New Roman" w:eastAsia="宋体" w:hAnsi="Times New Roman" w:cs="Times New Roman"/>
                <w:color w:val="000000"/>
                <w:sz w:val="24"/>
                <w:szCs w:val="24"/>
              </w:rPr>
            </w:pPr>
          </w:p>
        </w:tc>
      </w:tr>
      <w:tr w:rsidR="00E558FB" w14:paraId="0E09DBCB" w14:textId="77777777">
        <w:trPr>
          <w:trHeight w:val="454"/>
        </w:trPr>
        <w:tc>
          <w:tcPr>
            <w:tcW w:w="2269" w:type="dxa"/>
            <w:vMerge/>
          </w:tcPr>
          <w:p w14:paraId="1388E3DA" w14:textId="77777777" w:rsidR="00E558FB" w:rsidRDefault="00E558FB">
            <w:pPr>
              <w:spacing w:line="540" w:lineRule="exact"/>
              <w:rPr>
                <w:rFonts w:ascii="Times New Roman" w:eastAsia="宋体" w:hAnsi="Times New Roman" w:cs="Times New Roman"/>
                <w:sz w:val="24"/>
              </w:rPr>
            </w:pPr>
          </w:p>
        </w:tc>
        <w:tc>
          <w:tcPr>
            <w:tcW w:w="1701" w:type="dxa"/>
            <w:vAlign w:val="center"/>
          </w:tcPr>
          <w:p w14:paraId="0B45180D" w14:textId="77777777" w:rsidR="00E558FB" w:rsidRDefault="00000000">
            <w:pPr>
              <w:rPr>
                <w:rFonts w:ascii="Times New Roman" w:eastAsia="宋体" w:hAnsi="Times New Roman" w:cs="Times New Roman"/>
                <w:color w:val="000000"/>
                <w:sz w:val="24"/>
                <w:szCs w:val="24"/>
              </w:rPr>
            </w:pPr>
            <w:r>
              <w:rPr>
                <w:rFonts w:ascii="Times New Roman" w:eastAsia="宋体" w:hAnsi="Times New Roman" w:cs="Times New Roman"/>
                <w:bCs/>
                <w:sz w:val="24"/>
              </w:rPr>
              <w:t>□</w:t>
            </w:r>
            <w:r>
              <w:rPr>
                <w:rFonts w:ascii="Times New Roman" w:eastAsia="宋体" w:hAnsi="Times New Roman" w:cs="Times New Roman"/>
                <w:color w:val="000000"/>
                <w:sz w:val="24"/>
                <w:szCs w:val="24"/>
              </w:rPr>
              <w:t>Grade 4</w:t>
            </w:r>
          </w:p>
        </w:tc>
        <w:tc>
          <w:tcPr>
            <w:tcW w:w="1984" w:type="dxa"/>
            <w:vAlign w:val="center"/>
          </w:tcPr>
          <w:p w14:paraId="33053D38" w14:textId="77777777" w:rsidR="00E558FB" w:rsidRDefault="00E558FB">
            <w:pPr>
              <w:rPr>
                <w:rFonts w:ascii="Times New Roman" w:eastAsia="宋体" w:hAnsi="Times New Roman" w:cs="Times New Roman"/>
                <w:color w:val="000000"/>
                <w:sz w:val="24"/>
                <w:szCs w:val="24"/>
              </w:rPr>
            </w:pPr>
          </w:p>
        </w:tc>
        <w:tc>
          <w:tcPr>
            <w:tcW w:w="1134" w:type="dxa"/>
            <w:vAlign w:val="center"/>
          </w:tcPr>
          <w:p w14:paraId="194B53B4" w14:textId="77777777" w:rsidR="00E558FB" w:rsidRDefault="00E558FB">
            <w:pPr>
              <w:jc w:val="center"/>
              <w:rPr>
                <w:rFonts w:ascii="Times New Roman" w:eastAsia="宋体" w:hAnsi="Times New Roman" w:cs="Times New Roman"/>
                <w:color w:val="000000"/>
                <w:sz w:val="24"/>
                <w:szCs w:val="24"/>
              </w:rPr>
            </w:pPr>
          </w:p>
        </w:tc>
        <w:tc>
          <w:tcPr>
            <w:tcW w:w="1276" w:type="dxa"/>
            <w:vAlign w:val="center"/>
          </w:tcPr>
          <w:p w14:paraId="2B96893E" w14:textId="77777777" w:rsidR="00E558FB" w:rsidRDefault="00E558FB">
            <w:pPr>
              <w:jc w:val="center"/>
              <w:rPr>
                <w:rFonts w:ascii="Times New Roman" w:eastAsia="宋体" w:hAnsi="Times New Roman" w:cs="Times New Roman"/>
                <w:color w:val="000000"/>
                <w:sz w:val="24"/>
                <w:szCs w:val="24"/>
              </w:rPr>
            </w:pPr>
          </w:p>
        </w:tc>
        <w:tc>
          <w:tcPr>
            <w:tcW w:w="1276" w:type="dxa"/>
            <w:vAlign w:val="center"/>
          </w:tcPr>
          <w:p w14:paraId="060D7757" w14:textId="77777777" w:rsidR="00E558FB" w:rsidRDefault="00E558FB">
            <w:pPr>
              <w:jc w:val="center"/>
              <w:rPr>
                <w:rFonts w:ascii="Times New Roman" w:eastAsia="宋体" w:hAnsi="Times New Roman" w:cs="Times New Roman"/>
                <w:color w:val="000000"/>
                <w:sz w:val="24"/>
                <w:szCs w:val="24"/>
              </w:rPr>
            </w:pPr>
          </w:p>
        </w:tc>
      </w:tr>
      <w:tr w:rsidR="00E558FB" w14:paraId="63C95B38" w14:textId="77777777">
        <w:trPr>
          <w:trHeight w:val="454"/>
        </w:trPr>
        <w:tc>
          <w:tcPr>
            <w:tcW w:w="2269" w:type="dxa"/>
            <w:vMerge/>
          </w:tcPr>
          <w:p w14:paraId="5498C94D" w14:textId="77777777" w:rsidR="00E558FB" w:rsidRDefault="00E558FB">
            <w:pPr>
              <w:spacing w:line="540" w:lineRule="exact"/>
              <w:rPr>
                <w:rFonts w:ascii="Times New Roman" w:eastAsia="宋体" w:hAnsi="Times New Roman" w:cs="Times New Roman"/>
                <w:sz w:val="24"/>
              </w:rPr>
            </w:pPr>
          </w:p>
        </w:tc>
        <w:tc>
          <w:tcPr>
            <w:tcW w:w="1701" w:type="dxa"/>
            <w:vAlign w:val="center"/>
          </w:tcPr>
          <w:p w14:paraId="1E96FEE1" w14:textId="77777777" w:rsidR="00E558FB" w:rsidRDefault="00000000">
            <w:pPr>
              <w:rPr>
                <w:rFonts w:ascii="Times New Roman" w:eastAsia="宋体" w:hAnsi="Times New Roman" w:cs="Times New Roman"/>
                <w:bCs/>
                <w:sz w:val="24"/>
              </w:rPr>
            </w:pPr>
            <w:r>
              <w:rPr>
                <w:rFonts w:ascii="Times New Roman" w:eastAsia="宋体" w:hAnsi="Times New Roman" w:cs="Times New Roman"/>
                <w:bCs/>
                <w:sz w:val="24"/>
              </w:rPr>
              <w:t>□</w:t>
            </w:r>
            <w:r>
              <w:rPr>
                <w:rFonts w:ascii="Times New Roman" w:eastAsia="宋体" w:hAnsi="Times New Roman" w:cs="Times New Roman"/>
                <w:color w:val="000000"/>
                <w:sz w:val="24"/>
                <w:szCs w:val="24"/>
              </w:rPr>
              <w:t>Grade 5</w:t>
            </w:r>
          </w:p>
        </w:tc>
        <w:tc>
          <w:tcPr>
            <w:tcW w:w="1984" w:type="dxa"/>
            <w:vAlign w:val="center"/>
          </w:tcPr>
          <w:p w14:paraId="17FB0CF7" w14:textId="77777777" w:rsidR="00E558FB" w:rsidRDefault="00E558FB">
            <w:pPr>
              <w:rPr>
                <w:rFonts w:ascii="Times New Roman" w:eastAsia="宋体" w:hAnsi="Times New Roman" w:cs="Times New Roman"/>
                <w:color w:val="000000"/>
                <w:sz w:val="24"/>
                <w:szCs w:val="24"/>
              </w:rPr>
            </w:pPr>
          </w:p>
        </w:tc>
        <w:tc>
          <w:tcPr>
            <w:tcW w:w="1134" w:type="dxa"/>
            <w:vAlign w:val="center"/>
          </w:tcPr>
          <w:p w14:paraId="6E8176A6" w14:textId="77777777" w:rsidR="00E558FB" w:rsidRDefault="00E558FB">
            <w:pPr>
              <w:jc w:val="center"/>
              <w:rPr>
                <w:rFonts w:ascii="Times New Roman" w:eastAsia="宋体" w:hAnsi="Times New Roman" w:cs="Times New Roman"/>
                <w:color w:val="000000"/>
                <w:sz w:val="24"/>
                <w:szCs w:val="24"/>
              </w:rPr>
            </w:pPr>
          </w:p>
        </w:tc>
        <w:tc>
          <w:tcPr>
            <w:tcW w:w="1276" w:type="dxa"/>
            <w:vAlign w:val="center"/>
          </w:tcPr>
          <w:p w14:paraId="081468CB" w14:textId="77777777" w:rsidR="00E558FB" w:rsidRDefault="00E558FB">
            <w:pPr>
              <w:jc w:val="center"/>
              <w:rPr>
                <w:rFonts w:ascii="Times New Roman" w:eastAsia="宋体" w:hAnsi="Times New Roman" w:cs="Times New Roman"/>
                <w:color w:val="000000"/>
                <w:sz w:val="24"/>
                <w:szCs w:val="24"/>
              </w:rPr>
            </w:pPr>
          </w:p>
        </w:tc>
        <w:tc>
          <w:tcPr>
            <w:tcW w:w="1276" w:type="dxa"/>
            <w:vAlign w:val="center"/>
          </w:tcPr>
          <w:p w14:paraId="4EB70CC2" w14:textId="77777777" w:rsidR="00E558FB" w:rsidRDefault="00E558FB">
            <w:pPr>
              <w:jc w:val="center"/>
              <w:rPr>
                <w:rFonts w:ascii="Times New Roman" w:eastAsia="宋体" w:hAnsi="Times New Roman" w:cs="Times New Roman"/>
                <w:color w:val="000000"/>
                <w:sz w:val="24"/>
                <w:szCs w:val="24"/>
              </w:rPr>
            </w:pPr>
          </w:p>
        </w:tc>
      </w:tr>
      <w:tr w:rsidR="00E558FB" w14:paraId="15741266" w14:textId="77777777">
        <w:trPr>
          <w:trHeight w:val="454"/>
        </w:trPr>
        <w:tc>
          <w:tcPr>
            <w:tcW w:w="2269" w:type="dxa"/>
            <w:vMerge/>
          </w:tcPr>
          <w:p w14:paraId="64C3CF62" w14:textId="77777777" w:rsidR="00E558FB" w:rsidRDefault="00E558FB">
            <w:pPr>
              <w:spacing w:line="540" w:lineRule="exact"/>
              <w:rPr>
                <w:rFonts w:ascii="Times New Roman" w:eastAsia="宋体" w:hAnsi="Times New Roman" w:cs="Times New Roman"/>
                <w:sz w:val="24"/>
              </w:rPr>
            </w:pPr>
          </w:p>
        </w:tc>
        <w:tc>
          <w:tcPr>
            <w:tcW w:w="1701" w:type="dxa"/>
            <w:vAlign w:val="center"/>
          </w:tcPr>
          <w:p w14:paraId="5A4E33EA" w14:textId="77777777" w:rsidR="00E558FB" w:rsidRDefault="00E558FB">
            <w:pPr>
              <w:rPr>
                <w:rFonts w:ascii="Times New Roman" w:eastAsia="宋体" w:hAnsi="Times New Roman" w:cs="Times New Roman"/>
                <w:color w:val="000000"/>
                <w:sz w:val="24"/>
                <w:szCs w:val="24"/>
              </w:rPr>
            </w:pPr>
          </w:p>
        </w:tc>
        <w:tc>
          <w:tcPr>
            <w:tcW w:w="1984" w:type="dxa"/>
            <w:vAlign w:val="center"/>
          </w:tcPr>
          <w:p w14:paraId="219D291E" w14:textId="77777777" w:rsidR="00E558FB" w:rsidRDefault="00E558FB">
            <w:pPr>
              <w:rPr>
                <w:rFonts w:ascii="Times New Roman" w:eastAsia="宋体" w:hAnsi="Times New Roman" w:cs="Times New Roman"/>
                <w:color w:val="000000"/>
                <w:sz w:val="24"/>
                <w:szCs w:val="24"/>
              </w:rPr>
            </w:pPr>
          </w:p>
        </w:tc>
        <w:tc>
          <w:tcPr>
            <w:tcW w:w="1134" w:type="dxa"/>
            <w:vAlign w:val="center"/>
          </w:tcPr>
          <w:p w14:paraId="77282F4C" w14:textId="77777777" w:rsidR="00E558FB" w:rsidRDefault="00E558FB">
            <w:pPr>
              <w:jc w:val="center"/>
              <w:rPr>
                <w:rFonts w:ascii="Times New Roman" w:eastAsia="宋体" w:hAnsi="Times New Roman" w:cs="Times New Roman"/>
                <w:color w:val="000000"/>
                <w:sz w:val="24"/>
                <w:szCs w:val="24"/>
              </w:rPr>
            </w:pPr>
          </w:p>
        </w:tc>
        <w:tc>
          <w:tcPr>
            <w:tcW w:w="1276" w:type="dxa"/>
            <w:vAlign w:val="center"/>
          </w:tcPr>
          <w:p w14:paraId="1EB137C6" w14:textId="77777777" w:rsidR="00E558FB" w:rsidRDefault="00E558FB">
            <w:pPr>
              <w:jc w:val="center"/>
              <w:rPr>
                <w:rFonts w:ascii="Times New Roman" w:eastAsia="宋体" w:hAnsi="Times New Roman" w:cs="Times New Roman"/>
                <w:color w:val="000000"/>
                <w:sz w:val="24"/>
                <w:szCs w:val="24"/>
              </w:rPr>
            </w:pPr>
          </w:p>
        </w:tc>
        <w:tc>
          <w:tcPr>
            <w:tcW w:w="1276" w:type="dxa"/>
            <w:vAlign w:val="center"/>
          </w:tcPr>
          <w:p w14:paraId="0A1697B2" w14:textId="77777777" w:rsidR="00E558FB" w:rsidRDefault="00E558FB">
            <w:pPr>
              <w:jc w:val="center"/>
              <w:rPr>
                <w:rFonts w:ascii="Times New Roman" w:eastAsia="宋体" w:hAnsi="Times New Roman" w:cs="Times New Roman"/>
                <w:color w:val="000000"/>
                <w:sz w:val="24"/>
                <w:szCs w:val="24"/>
              </w:rPr>
            </w:pPr>
          </w:p>
        </w:tc>
      </w:tr>
      <w:tr w:rsidR="00E558FB" w14:paraId="11C35282" w14:textId="77777777">
        <w:trPr>
          <w:trHeight w:val="824"/>
        </w:trPr>
        <w:tc>
          <w:tcPr>
            <w:tcW w:w="2269" w:type="dxa"/>
            <w:vMerge w:val="restart"/>
          </w:tcPr>
          <w:p w14:paraId="74343E25" w14:textId="77777777" w:rsidR="00E558FB" w:rsidRDefault="00000000">
            <w:pPr>
              <w:spacing w:line="540" w:lineRule="exact"/>
              <w:jc w:val="center"/>
              <w:rPr>
                <w:rFonts w:ascii="Times New Roman" w:eastAsia="宋体" w:hAnsi="Times New Roman" w:cs="Times New Roman"/>
                <w:sz w:val="24"/>
              </w:rPr>
            </w:pPr>
            <w:r>
              <w:rPr>
                <w:rFonts w:ascii="Times New Roman" w:eastAsia="宋体" w:hAnsi="Times New Roman" w:cs="Times New Roman"/>
                <w:sz w:val="24"/>
              </w:rPr>
              <w:lastRenderedPageBreak/>
              <w:t xml:space="preserve">Means of </w:t>
            </w:r>
            <w:proofErr w:type="gramStart"/>
            <w:r>
              <w:rPr>
                <w:rFonts w:ascii="Times New Roman" w:eastAsia="宋体" w:hAnsi="Times New Roman" w:cs="Times New Roman"/>
                <w:sz w:val="24"/>
              </w:rPr>
              <w:t>link</w:t>
            </w:r>
            <w:proofErr w:type="gramEnd"/>
          </w:p>
          <w:p w14:paraId="6BE0B253" w14:textId="77777777" w:rsidR="00E558FB" w:rsidRDefault="00000000">
            <w:pPr>
              <w:spacing w:line="540" w:lineRule="exact"/>
              <w:jc w:val="center"/>
              <w:rPr>
                <w:rFonts w:ascii="Times New Roman" w:eastAsia="宋体" w:hAnsi="Times New Roman" w:cs="Times New Roman"/>
                <w:b/>
                <w:sz w:val="24"/>
              </w:rPr>
            </w:pPr>
            <w:r>
              <w:rPr>
                <w:rFonts w:ascii="Times New Roman" w:eastAsia="宋体" w:hAnsi="Times New Roman" w:cs="Times New Roman"/>
                <w:sz w:val="24"/>
              </w:rPr>
              <w:t>Upper/lower limit of rate (close)</w:t>
            </w:r>
          </w:p>
        </w:tc>
        <w:tc>
          <w:tcPr>
            <w:tcW w:w="7371" w:type="dxa"/>
            <w:gridSpan w:val="5"/>
          </w:tcPr>
          <w:p w14:paraId="4F1A0FE3" w14:textId="77777777" w:rsidR="00E558FB" w:rsidRDefault="00000000">
            <w:pPr>
              <w:spacing w:line="540" w:lineRule="exact"/>
              <w:rPr>
                <w:rFonts w:ascii="Times New Roman" w:eastAsia="宋体" w:hAnsi="Times New Roman" w:cs="Times New Roman"/>
                <w:bCs/>
                <w:sz w:val="24"/>
              </w:rPr>
            </w:pPr>
            <w:r>
              <w:rPr>
                <w:rFonts w:ascii="Times New Roman" w:eastAsia="宋体" w:hAnsi="Times New Roman" w:cs="Times New Roman"/>
                <w:bCs/>
                <w:sz w:val="24"/>
              </w:rPr>
              <w:t xml:space="preserve">□ Agreed lower limit: when the index </w:t>
            </w:r>
            <w:r>
              <w:rPr>
                <w:rFonts w:ascii="Times New Roman" w:eastAsia="宋体" w:hAnsi="宋体" w:cs="Times New Roman"/>
                <w:bCs/>
                <w:sz w:val="24"/>
              </w:rPr>
              <w:t>≦</w:t>
            </w:r>
            <w:r>
              <w:rPr>
                <w:rFonts w:ascii="Times New Roman" w:eastAsia="宋体" w:hAnsi="Times New Roman" w:cs="Times New Roman"/>
                <w:bCs/>
                <w:sz w:val="24"/>
              </w:rPr>
              <w:t xml:space="preserve"> agreed lower limit, the rate is settled as per the bottom price of USD_______.</w:t>
            </w:r>
          </w:p>
        </w:tc>
      </w:tr>
      <w:tr w:rsidR="00E558FB" w14:paraId="7980F202" w14:textId="77777777">
        <w:tc>
          <w:tcPr>
            <w:tcW w:w="2269" w:type="dxa"/>
            <w:vMerge/>
          </w:tcPr>
          <w:p w14:paraId="6EC37E30" w14:textId="77777777" w:rsidR="00E558FB" w:rsidRDefault="00E558FB">
            <w:pPr>
              <w:spacing w:line="540" w:lineRule="exact"/>
              <w:rPr>
                <w:rFonts w:ascii="Times New Roman" w:eastAsia="宋体" w:hAnsi="Times New Roman" w:cs="Times New Roman"/>
                <w:sz w:val="24"/>
              </w:rPr>
            </w:pPr>
          </w:p>
        </w:tc>
        <w:tc>
          <w:tcPr>
            <w:tcW w:w="7371" w:type="dxa"/>
            <w:gridSpan w:val="5"/>
          </w:tcPr>
          <w:p w14:paraId="36C38E16" w14:textId="77777777" w:rsidR="00E558FB" w:rsidRDefault="00000000">
            <w:pPr>
              <w:spacing w:line="540" w:lineRule="exact"/>
              <w:rPr>
                <w:rFonts w:ascii="Times New Roman" w:eastAsia="宋体" w:hAnsi="Times New Roman" w:cs="Times New Roman"/>
                <w:bCs/>
                <w:sz w:val="24"/>
              </w:rPr>
            </w:pPr>
            <w:r>
              <w:rPr>
                <w:rFonts w:ascii="Times New Roman" w:eastAsia="宋体" w:hAnsi="Times New Roman" w:cs="Times New Roman"/>
                <w:bCs/>
                <w:sz w:val="24"/>
              </w:rPr>
              <w:t xml:space="preserve">□ Agreed upper limit: when the index </w:t>
            </w:r>
            <w:r>
              <w:rPr>
                <w:rFonts w:ascii="宋体" w:eastAsia="宋体" w:hAnsi="宋体" w:cs="Times New Roman" w:hint="eastAsia"/>
                <w:bCs/>
                <w:sz w:val="24"/>
              </w:rPr>
              <w:t>≧</w:t>
            </w:r>
            <w:r>
              <w:rPr>
                <w:rFonts w:ascii="Times New Roman" w:eastAsia="宋体" w:hAnsi="Times New Roman" w:cs="Times New Roman"/>
                <w:bCs/>
                <w:sz w:val="24"/>
              </w:rPr>
              <w:t>agreed upper limit, the rate as settled as per the ceiling price of USD_____.</w:t>
            </w:r>
          </w:p>
        </w:tc>
      </w:tr>
    </w:tbl>
    <w:p w14:paraId="2F7B11FC" w14:textId="77777777" w:rsidR="00E558FB" w:rsidRDefault="00000000">
      <w:pPr>
        <w:pStyle w:val="af0"/>
        <w:spacing w:line="540" w:lineRule="exact"/>
        <w:ind w:left="420" w:firstLineChars="0" w:firstLine="0"/>
        <w:rPr>
          <w:rFonts w:ascii="Times New Roman" w:eastAsia="仿宋" w:hAnsi="Times New Roman" w:cs="Times New Roman"/>
          <w:b/>
          <w:color w:val="000000"/>
          <w:kern w:val="0"/>
          <w:sz w:val="28"/>
          <w:szCs w:val="28"/>
        </w:rPr>
      </w:pPr>
      <w:r>
        <w:rPr>
          <w:rFonts w:ascii="Times New Roman" w:eastAsia="仿宋" w:hAnsi="Times New Roman" w:cs="Times New Roman" w:hint="eastAsia"/>
          <w:b/>
          <w:color w:val="000000"/>
          <w:kern w:val="0"/>
          <w:sz w:val="28"/>
          <w:szCs w:val="28"/>
        </w:rPr>
        <w:t>2</w:t>
      </w:r>
      <w:r>
        <w:rPr>
          <w:rFonts w:ascii="Times New Roman" w:eastAsia="仿宋" w:hAnsi="Times New Roman" w:cs="Times New Roman"/>
          <w:b/>
          <w:color w:val="000000"/>
          <w:kern w:val="0"/>
          <w:sz w:val="28"/>
          <w:szCs w:val="28"/>
        </w:rPr>
        <w:t>. Rate</w:t>
      </w:r>
      <w:r>
        <w:rPr>
          <w:rFonts w:ascii="Times New Roman" w:eastAsia="仿宋" w:hAnsi="Times New Roman" w:cs="Times New Roman" w:hint="eastAsia"/>
          <w:b/>
          <w:color w:val="000000"/>
          <w:kern w:val="0"/>
          <w:sz w:val="28"/>
          <w:szCs w:val="28"/>
        </w:rPr>
        <w:t xml:space="preserve"> Descriptions</w:t>
      </w:r>
    </w:p>
    <w:p w14:paraId="1DC00E4B" w14:textId="77777777" w:rsidR="00E558FB" w:rsidRDefault="00000000">
      <w:pPr>
        <w:pStyle w:val="ab"/>
        <w:spacing w:after="240" w:afterAutospacing="0" w:line="400" w:lineRule="exact"/>
        <w:ind w:left="709"/>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1) Unless otherwise agreed by both parties, if the index for link is not published in the designated term or not available in other agreed form, the </w:t>
      </w:r>
      <w:r>
        <w:rPr>
          <w:rFonts w:ascii="Times New Roman" w:eastAsia="仿宋" w:hAnsi="Times New Roman" w:cs="Times New Roman"/>
          <w:b/>
          <w:bCs/>
          <w:color w:val="000000"/>
          <w:sz w:val="28"/>
          <w:szCs w:val="28"/>
        </w:rPr>
        <w:t>mean value</w:t>
      </w:r>
      <w:r>
        <w:rPr>
          <w:rFonts w:ascii="Times New Roman" w:eastAsia="仿宋" w:hAnsi="Times New Roman" w:cs="Times New Roman"/>
          <w:bCs/>
          <w:color w:val="000000"/>
          <w:sz w:val="28"/>
          <w:szCs w:val="28"/>
        </w:rPr>
        <w:t xml:space="preserve"> of the index in the previous term and that in the next term is taken as the index for link in the designated term. </w:t>
      </w:r>
    </w:p>
    <w:p w14:paraId="1533454F" w14:textId="77777777" w:rsidR="00E558FB" w:rsidRDefault="00000000">
      <w:pPr>
        <w:pStyle w:val="ab"/>
        <w:spacing w:after="240" w:afterAutospacing="0" w:line="400" w:lineRule="exact"/>
        <w:ind w:left="709"/>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2) The index used herein is subject to the official website of Shanghai Shipping Exchange </w:t>
      </w:r>
      <w:r>
        <w:rPr>
          <w:rFonts w:ascii="Times New Roman" w:eastAsia="仿宋" w:hAnsi="Times New Roman" w:cs="Times New Roman" w:hint="eastAsia"/>
          <w:bCs/>
          <w:color w:val="000000"/>
          <w:sz w:val="28"/>
          <w:szCs w:val="28"/>
        </w:rPr>
        <w:t xml:space="preserve">Institute (prep.) </w:t>
      </w:r>
      <w:r>
        <w:rPr>
          <w:rFonts w:ascii="Times New Roman" w:eastAsia="仿宋" w:hAnsi="Times New Roman" w:cs="Times New Roman"/>
          <w:bCs/>
          <w:color w:val="000000"/>
          <w:sz w:val="28"/>
          <w:szCs w:val="28"/>
        </w:rPr>
        <w:t>(</w:t>
      </w:r>
      <w:hyperlink r:id="rId7" w:history="1">
        <w:r>
          <w:rPr>
            <w:rStyle w:val="ae"/>
            <w:rFonts w:ascii="Times New Roman" w:eastAsia="仿宋" w:hAnsi="Times New Roman" w:cs="Times New Roman"/>
            <w:bCs/>
            <w:sz w:val="28"/>
            <w:szCs w:val="28"/>
          </w:rPr>
          <w:t>www.sse.net.cn</w:t>
        </w:r>
      </w:hyperlink>
      <w:r>
        <w:rPr>
          <w:rFonts w:ascii="Times New Roman" w:eastAsia="仿宋" w:hAnsi="Times New Roman" w:cs="Times New Roman"/>
          <w:bCs/>
          <w:color w:val="000000"/>
          <w:sz w:val="28"/>
          <w:szCs w:val="28"/>
        </w:rPr>
        <w:t>)</w:t>
      </w:r>
      <w:r>
        <w:rPr>
          <w:rFonts w:ascii="Times New Roman" w:eastAsia="仿宋" w:hAnsi="Times New Roman" w:cs="Times New Roman" w:hint="eastAsia"/>
          <w:bCs/>
          <w:color w:val="000000"/>
          <w:sz w:val="28"/>
          <w:szCs w:val="28"/>
        </w:rPr>
        <w:t>.</w:t>
      </w:r>
    </w:p>
    <w:p w14:paraId="59E9C717" w14:textId="77777777" w:rsidR="00E558FB" w:rsidRDefault="00000000">
      <w:pPr>
        <w:pStyle w:val="ab"/>
        <w:spacing w:after="240" w:afterAutospacing="0" w:line="400" w:lineRule="exact"/>
        <w:ind w:left="709"/>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3) The ocean surcharges included in the index for link hereunder cover BAF/FAF/LSS (bunker), EBS/EBA (emergency bunker), CAF/YAS (currency), PSS (peak season), WRS (war), PCS (port congestion) and SCS/SCF/PTF/PCC (canals). If any change occurs to the </w:t>
      </w:r>
      <w:r>
        <w:rPr>
          <w:rFonts w:ascii="Times New Roman" w:eastAsia="仿宋" w:hAnsi="Times New Roman" w:cs="Times New Roman" w:hint="eastAsia"/>
          <w:bCs/>
          <w:color w:val="000000"/>
          <w:sz w:val="28"/>
          <w:szCs w:val="28"/>
        </w:rPr>
        <w:t xml:space="preserve">definitions of the </w:t>
      </w:r>
      <w:r>
        <w:rPr>
          <w:rFonts w:ascii="Times New Roman" w:eastAsia="仿宋" w:hAnsi="Times New Roman" w:cs="Times New Roman"/>
          <w:bCs/>
          <w:color w:val="000000"/>
          <w:sz w:val="28"/>
          <w:szCs w:val="28"/>
        </w:rPr>
        <w:t xml:space="preserve">ocean surcharges of the index released by Shanghai Shipping Exchange </w:t>
      </w:r>
      <w:r>
        <w:rPr>
          <w:rFonts w:ascii="Times New Roman" w:eastAsia="仿宋" w:hAnsi="Times New Roman" w:cs="Times New Roman" w:hint="eastAsia"/>
          <w:bCs/>
          <w:color w:val="000000"/>
          <w:sz w:val="28"/>
          <w:szCs w:val="28"/>
        </w:rPr>
        <w:t>Institute (prep.)</w:t>
      </w:r>
      <w:r>
        <w:rPr>
          <w:rFonts w:ascii="Times New Roman" w:eastAsia="仿宋" w:hAnsi="Times New Roman" w:cs="Times New Roman"/>
          <w:bCs/>
          <w:color w:val="000000"/>
          <w:sz w:val="28"/>
          <w:szCs w:val="28"/>
        </w:rPr>
        <w:t xml:space="preserve">, the surcharges in the Contract should be immediately and synchronously as of the date of such </w:t>
      </w:r>
      <w:proofErr w:type="gramStart"/>
      <w:r>
        <w:rPr>
          <w:rFonts w:ascii="Times New Roman" w:eastAsia="仿宋" w:hAnsi="Times New Roman" w:cs="Times New Roman"/>
          <w:bCs/>
          <w:color w:val="000000"/>
          <w:sz w:val="28"/>
          <w:szCs w:val="28"/>
        </w:rPr>
        <w:t>change, and</w:t>
      </w:r>
      <w:proofErr w:type="gramEnd"/>
      <w:r>
        <w:rPr>
          <w:rFonts w:ascii="Times New Roman" w:eastAsia="仿宋" w:hAnsi="Times New Roman" w:cs="Times New Roman"/>
          <w:bCs/>
          <w:color w:val="000000"/>
          <w:sz w:val="28"/>
          <w:szCs w:val="28"/>
        </w:rPr>
        <w:t xml:space="preserve"> apply to the index-linked rates onwards. </w:t>
      </w:r>
    </w:p>
    <w:p w14:paraId="16122A1C" w14:textId="77777777" w:rsidR="00E558FB" w:rsidRDefault="00000000">
      <w:pPr>
        <w:pStyle w:val="ab"/>
        <w:spacing w:after="240" w:afterAutospacing="0" w:line="400" w:lineRule="exact"/>
        <w:ind w:left="709"/>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If any additional surcharge included in the index rate has been determined in the surcharge rules of the tariff defined in subparagraph 4) hereunder, both parties are to agree upon the calculation of index-linked rate as per the new rate definitions, and any repetitive surcharge to the surcharge rules of the tariff defined in subparagraph 4) will not be charged. </w:t>
      </w:r>
    </w:p>
    <w:p w14:paraId="082EA51B" w14:textId="77777777" w:rsidR="00E558FB" w:rsidRDefault="00000000">
      <w:pPr>
        <w:pStyle w:val="ab"/>
        <w:spacing w:after="240" w:afterAutospacing="0" w:line="400" w:lineRule="exact"/>
        <w:ind w:left="709"/>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4) Any extra surcharge including but not limited to port surcharge, terminal handling charge, documentation fee, etc. should be subject to the surcharges in the tariff confirmed by both parties (</w:t>
      </w:r>
      <w:r>
        <w:rPr>
          <w:rFonts w:ascii="Times New Roman" w:eastAsia="仿宋" w:hAnsi="Times New Roman" w:cs="Times New Roman" w:hint="eastAsia"/>
          <w:bCs/>
          <w:color w:val="000000"/>
          <w:sz w:val="28"/>
          <w:szCs w:val="28"/>
        </w:rPr>
        <w:t xml:space="preserve">refer to the attached tariff if any or public </w:t>
      </w:r>
      <w:r>
        <w:rPr>
          <w:rFonts w:ascii="Times New Roman" w:eastAsia="仿宋" w:hAnsi="Times New Roman" w:cs="Times New Roman"/>
          <w:bCs/>
          <w:color w:val="000000"/>
          <w:sz w:val="28"/>
          <w:szCs w:val="28"/>
        </w:rPr>
        <w:t>webpage).</w:t>
      </w:r>
    </w:p>
    <w:p w14:paraId="02B1D241" w14:textId="77777777" w:rsidR="00E558FB" w:rsidRDefault="00000000">
      <w:pPr>
        <w:pStyle w:val="ab"/>
        <w:spacing w:after="240" w:afterAutospacing="0" w:line="400" w:lineRule="exact"/>
        <w:ind w:left="709"/>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lastRenderedPageBreak/>
        <w:t xml:space="preserve">5) The free stowage period and the charging standard of overdue storage fee at the place of departure and/or destination, and the free demurrage period and the charging standard of demurrage fee at the place of departure and/or destination should be separately agreed by both parties in light of local port conditions as an attachment to the Contract. </w:t>
      </w:r>
    </w:p>
    <w:p w14:paraId="1440A63F" w14:textId="77777777" w:rsidR="00E558FB" w:rsidRDefault="00000000">
      <w:pPr>
        <w:pStyle w:val="ab"/>
        <w:spacing w:after="240" w:line="400" w:lineRule="exact"/>
        <w:ind w:left="709"/>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Any specified free stowage period, free demurrage period and charging standards of overdue storage fee and demurrage fee should be negotiated by both parties or determined in accordance with the public standard of the port concerned or customary practice. </w:t>
      </w:r>
    </w:p>
    <w:p w14:paraId="433BA692" w14:textId="77777777" w:rsidR="00E558FB" w:rsidRDefault="00000000">
      <w:pPr>
        <w:pStyle w:val="ab"/>
        <w:spacing w:after="240" w:afterAutospacing="0" w:line="400" w:lineRule="exact"/>
        <w:ind w:left="709"/>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6) Other charges</w:t>
      </w:r>
    </w:p>
    <w:p w14:paraId="748F1605" w14:textId="77777777" w:rsidR="00E558FB" w:rsidRDefault="00000000">
      <w:pPr>
        <w:pStyle w:val="ab"/>
        <w:spacing w:after="240" w:afterAutospacing="0" w:line="400" w:lineRule="exact"/>
        <w:ind w:left="709"/>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The index-linked rate under the Contract should be used as the basis of freight settlement, and no extra charge may be collected except those expressed provided for in the Contract.</w:t>
      </w:r>
    </w:p>
    <w:p w14:paraId="2C85127C" w14:textId="77777777" w:rsidR="00E558FB" w:rsidRDefault="00000000">
      <w:pPr>
        <w:pStyle w:val="ab"/>
        <w:spacing w:after="240" w:afterAutospacing="0" w:line="400" w:lineRule="exact"/>
        <w:ind w:left="709"/>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The transshipment/feeder service/inland transportation charges involved in the service of the Contract should be collected as per the rates agreed by the parties or set forth in the tariff attached hereto. Any charge not set forth in the aforesaid tariff should not be collected. </w:t>
      </w:r>
    </w:p>
    <w:p w14:paraId="470504A0" w14:textId="77777777" w:rsidR="00E558FB" w:rsidRDefault="00000000">
      <w:pPr>
        <w:pStyle w:val="ab"/>
        <w:spacing w:after="240" w:afterAutospacing="0" w:line="400" w:lineRule="exact"/>
        <w:ind w:left="709"/>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7) Description of overweight </w:t>
      </w:r>
      <w:proofErr w:type="gramStart"/>
      <w:r>
        <w:rPr>
          <w:rFonts w:ascii="Times New Roman" w:eastAsia="仿宋" w:hAnsi="Times New Roman" w:cs="Times New Roman"/>
          <w:bCs/>
          <w:color w:val="000000"/>
          <w:sz w:val="28"/>
          <w:szCs w:val="28"/>
        </w:rPr>
        <w:t>container</w:t>
      </w:r>
      <w:proofErr w:type="gramEnd"/>
      <w:r>
        <w:rPr>
          <w:rFonts w:ascii="Times New Roman" w:eastAsia="仿宋" w:hAnsi="Times New Roman" w:cs="Times New Roman"/>
          <w:bCs/>
          <w:color w:val="000000"/>
          <w:sz w:val="28"/>
          <w:szCs w:val="28"/>
        </w:rPr>
        <w:t xml:space="preserve"> </w:t>
      </w:r>
    </w:p>
    <w:p w14:paraId="4639D0C1" w14:textId="77777777" w:rsidR="00E558FB" w:rsidRDefault="00000000">
      <w:pPr>
        <w:pStyle w:val="ab"/>
        <w:spacing w:after="240" w:afterAutospacing="0" w:line="400" w:lineRule="exact"/>
        <w:ind w:left="709"/>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Both parties agree that the service under the Contract should be subject to the rules of overweight containers in the tariff attached hereto. </w:t>
      </w:r>
    </w:p>
    <w:p w14:paraId="63A4E864" w14:textId="77777777" w:rsidR="00E558FB" w:rsidRDefault="00000000">
      <w:pPr>
        <w:pStyle w:val="ab"/>
        <w:spacing w:after="240" w:afterAutospacing="0" w:line="400" w:lineRule="exact"/>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III. Minimum quantity commitments (MQC)</w:t>
      </w:r>
    </w:p>
    <w:p w14:paraId="77DE90B0" w14:textId="77777777" w:rsidR="00E558FB" w:rsidRDefault="00000000">
      <w:pPr>
        <w:pStyle w:val="af0"/>
        <w:spacing w:line="540" w:lineRule="exact"/>
        <w:ind w:left="426" w:firstLineChars="0" w:firstLine="0"/>
        <w:rPr>
          <w:rFonts w:ascii="Times New Roman" w:eastAsia="仿宋" w:hAnsi="Times New Roman" w:cs="Times New Roman"/>
          <w:b/>
          <w:color w:val="000000"/>
          <w:kern w:val="0"/>
          <w:sz w:val="28"/>
          <w:szCs w:val="28"/>
        </w:rPr>
      </w:pPr>
      <w:r>
        <w:rPr>
          <w:rFonts w:ascii="Times New Roman" w:eastAsia="仿宋" w:hAnsi="Times New Roman" w:cs="Times New Roman"/>
          <w:b/>
          <w:color w:val="000000"/>
          <w:kern w:val="0"/>
          <w:sz w:val="28"/>
          <w:szCs w:val="28"/>
        </w:rPr>
        <w:t>1. Calculation of MQC</w:t>
      </w:r>
    </w:p>
    <w:p w14:paraId="7FF1D7A9" w14:textId="77777777" w:rsidR="00E558FB" w:rsidRDefault="00000000">
      <w:pPr>
        <w:pStyle w:val="ab"/>
        <w:spacing w:after="240" w:afterAutospacing="0" w:line="400" w:lineRule="exact"/>
        <w:ind w:firstLineChars="200" w:firstLine="560"/>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 xml:space="preserve">The calculation period is defined by the shipment date of the first-leg voyage shown in the bill of </w:t>
      </w:r>
      <w:proofErr w:type="gramStart"/>
      <w:r>
        <w:rPr>
          <w:rFonts w:ascii="Times New Roman" w:eastAsia="仿宋" w:hAnsi="Times New Roman" w:cs="Times New Roman"/>
          <w:color w:val="000000"/>
          <w:sz w:val="28"/>
          <w:szCs w:val="28"/>
        </w:rPr>
        <w:t>lading</w:t>
      </w:r>
      <w:proofErr w:type="gramEnd"/>
      <w:r>
        <w:rPr>
          <w:rFonts w:ascii="Times New Roman" w:eastAsia="仿宋" w:hAnsi="Times New Roman" w:cs="Times New Roman"/>
          <w:color w:val="000000"/>
          <w:sz w:val="28"/>
          <w:szCs w:val="28"/>
        </w:rPr>
        <w:t xml:space="preserve"> (hereinafter referred to as the billing date). The weekly period runs from Monday to next Sunday (referred to as "week" in the Contract); the monthly period runs from the start of a natural month to its end (referred to as "month" in the Contract); the yearly period runs from the start of a natural year to its end (referred to as "year" in the Contract). </w:t>
      </w:r>
    </w:p>
    <w:p w14:paraId="16CEBF6A" w14:textId="77777777" w:rsidR="00E558FB" w:rsidRDefault="00000000">
      <w:pPr>
        <w:pStyle w:val="af0"/>
        <w:spacing w:line="540" w:lineRule="exact"/>
        <w:ind w:left="426" w:firstLineChars="0" w:firstLine="0"/>
        <w:rPr>
          <w:rFonts w:ascii="Times New Roman" w:eastAsia="仿宋" w:hAnsi="Times New Roman" w:cs="Times New Roman"/>
          <w:b/>
          <w:color w:val="000000"/>
          <w:kern w:val="0"/>
          <w:sz w:val="28"/>
          <w:szCs w:val="28"/>
        </w:rPr>
      </w:pPr>
      <w:r>
        <w:rPr>
          <w:rFonts w:ascii="Times New Roman" w:eastAsia="仿宋" w:hAnsi="Times New Roman" w:cs="Times New Roman"/>
          <w:b/>
          <w:color w:val="000000"/>
          <w:kern w:val="0"/>
          <w:sz w:val="28"/>
          <w:szCs w:val="28"/>
        </w:rPr>
        <w:lastRenderedPageBreak/>
        <w:t>2. Conversion of container type</w:t>
      </w:r>
    </w:p>
    <w:p w14:paraId="5935AA95" w14:textId="77777777" w:rsidR="00E558FB" w:rsidRDefault="00000000">
      <w:pPr>
        <w:pStyle w:val="ab"/>
        <w:spacing w:after="240" w:afterAutospacing="0" w:line="400" w:lineRule="exact"/>
        <w:ind w:left="851"/>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1) A 20-foot container (including heights of 8 ft 6 in and 9 ft 6 in) is deemed as 0.50FEU or 1.00TEU;</w:t>
      </w:r>
    </w:p>
    <w:p w14:paraId="2EB6ACEA" w14:textId="77777777" w:rsidR="00E558FB" w:rsidRDefault="00000000">
      <w:pPr>
        <w:pStyle w:val="ab"/>
        <w:spacing w:after="240" w:afterAutospacing="0" w:line="400" w:lineRule="exact"/>
        <w:ind w:left="851"/>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2) A 40-foot container (including heights of 8 ft 6 in and 9 ft 6 in) is deemed as 1.00FEU or 2.00TEU. </w:t>
      </w:r>
    </w:p>
    <w:p w14:paraId="16CEF5AB" w14:textId="77777777" w:rsidR="00E558FB" w:rsidRDefault="00000000">
      <w:pPr>
        <w:pStyle w:val="ab"/>
        <w:spacing w:after="240" w:afterAutospacing="0" w:line="400" w:lineRule="exact"/>
        <w:ind w:left="851"/>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3) Conversion of other non-standard container types should be subject to negotiation between the parties. </w:t>
      </w:r>
    </w:p>
    <w:p w14:paraId="4E7F248F" w14:textId="77777777" w:rsidR="00E558FB" w:rsidRDefault="00000000">
      <w:pPr>
        <w:pStyle w:val="af0"/>
        <w:spacing w:line="540" w:lineRule="exact"/>
        <w:ind w:left="426" w:firstLineChars="0" w:firstLine="0"/>
        <w:rPr>
          <w:rFonts w:ascii="Times New Roman" w:eastAsia="仿宋" w:hAnsi="Times New Roman" w:cs="Times New Roman"/>
          <w:b/>
          <w:color w:val="000000"/>
          <w:kern w:val="0"/>
          <w:sz w:val="28"/>
          <w:szCs w:val="28"/>
        </w:rPr>
      </w:pPr>
      <w:r>
        <w:rPr>
          <w:rFonts w:ascii="Times New Roman" w:eastAsia="仿宋" w:hAnsi="Times New Roman" w:cs="Times New Roman"/>
          <w:b/>
          <w:color w:val="000000"/>
          <w:kern w:val="0"/>
          <w:sz w:val="28"/>
          <w:szCs w:val="28"/>
        </w:rPr>
        <w:t>3. Indemnity for MQC</w:t>
      </w:r>
    </w:p>
    <w:p w14:paraId="2E210880" w14:textId="77777777" w:rsidR="00E558FB" w:rsidRDefault="00000000">
      <w:pPr>
        <w:pStyle w:val="ab"/>
        <w:spacing w:after="240" w:afterAutospacing="0" w:line="400" w:lineRule="exact"/>
        <w:ind w:firstLineChars="200" w:firstLine="560"/>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 xml:space="preserve">Both parties recognize that a breach of MQC or service commitment by one party will </w:t>
      </w:r>
      <w:proofErr w:type="gramStart"/>
      <w:r>
        <w:rPr>
          <w:rFonts w:ascii="Times New Roman" w:eastAsia="仿宋" w:hAnsi="Times New Roman" w:cs="Times New Roman"/>
          <w:color w:val="000000"/>
          <w:sz w:val="28"/>
          <w:szCs w:val="28"/>
        </w:rPr>
        <w:t>makes</w:t>
      </w:r>
      <w:proofErr w:type="gramEnd"/>
      <w:r>
        <w:rPr>
          <w:rFonts w:ascii="Times New Roman" w:eastAsia="仿宋" w:hAnsi="Times New Roman" w:cs="Times New Roman"/>
          <w:color w:val="000000"/>
          <w:sz w:val="28"/>
          <w:szCs w:val="28"/>
        </w:rPr>
        <w:t xml:space="preserve"> it difficult to calculate the damage to the other. </w:t>
      </w:r>
      <w:proofErr w:type="gramStart"/>
      <w:r>
        <w:rPr>
          <w:rFonts w:ascii="Times New Roman" w:eastAsia="仿宋" w:hAnsi="Times New Roman" w:cs="Times New Roman"/>
          <w:color w:val="000000"/>
          <w:sz w:val="28"/>
          <w:szCs w:val="28"/>
        </w:rPr>
        <w:t>In order to</w:t>
      </w:r>
      <w:proofErr w:type="gramEnd"/>
      <w:r>
        <w:rPr>
          <w:rFonts w:ascii="Times New Roman" w:eastAsia="仿宋" w:hAnsi="Times New Roman" w:cs="Times New Roman"/>
          <w:color w:val="000000"/>
          <w:sz w:val="28"/>
          <w:szCs w:val="28"/>
        </w:rPr>
        <w:t xml:space="preserve"> avoid the difficulty of proving actual losses and costs, both parties agree that the liquidated damages should be subject to the </w:t>
      </w:r>
      <w:proofErr w:type="gramStart"/>
      <w:r>
        <w:rPr>
          <w:rFonts w:ascii="Times New Roman" w:eastAsia="仿宋" w:hAnsi="Times New Roman" w:cs="Times New Roman"/>
          <w:color w:val="000000"/>
          <w:sz w:val="28"/>
          <w:szCs w:val="28"/>
        </w:rPr>
        <w:t>below criteria</w:t>
      </w:r>
      <w:proofErr w:type="gramEnd"/>
      <w:r>
        <w:rPr>
          <w:rFonts w:ascii="Times New Roman" w:eastAsia="仿宋" w:hAnsi="Times New Roman" w:cs="Times New Roman"/>
          <w:color w:val="000000"/>
          <w:sz w:val="28"/>
          <w:szCs w:val="28"/>
        </w:rPr>
        <w:t>:</w:t>
      </w:r>
    </w:p>
    <w:p w14:paraId="1A2CB706" w14:textId="77777777" w:rsidR="00E558FB" w:rsidRDefault="00000000">
      <w:pPr>
        <w:pStyle w:val="ab"/>
        <w:spacing w:after="240" w:afterAutospacing="0" w:line="400" w:lineRule="exact"/>
        <w:ind w:left="851"/>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1) If Party A fails to fulfill the gross/subordinate MQC within the prescribed time in the Contract, Party A should consent to pay dead freight to Party B at _____ USD/TEU for the shortage of goods, and Party B should promptly issue an invoice to Party A upon such breach. Any amount payable under the Contract should be paid directly to Party B or its designated agent within _____ working days after Party A receiving Party B's invoice. The invoice should be deemed correct and binding unless Party A provides written rebuttal evidence within ____ working days after receiving the invoice.</w:t>
      </w:r>
    </w:p>
    <w:p w14:paraId="2D34227B" w14:textId="77777777" w:rsidR="00E558FB" w:rsidRDefault="00000000">
      <w:pPr>
        <w:pStyle w:val="ab"/>
        <w:spacing w:after="240" w:afterAutospacing="0" w:line="400" w:lineRule="exact"/>
        <w:ind w:left="851"/>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 xml:space="preserve">2) If Party B fails to finish the shipment of the gross/subordinate MQC within the prescribed time in the Contract, Party B should consent to pay Party A at _____ USD/TEU for the shortage of shipment as damage for delay, and Party A should promptly issue an invoice (or offset bill) to Party B upon such breach. Any amount payable under the Contract should be paid directly to Party </w:t>
      </w:r>
      <w:r>
        <w:rPr>
          <w:rFonts w:ascii="Times New Roman" w:eastAsia="仿宋" w:hAnsi="Times New Roman" w:cs="Times New Roman" w:hint="eastAsia"/>
          <w:color w:val="000000"/>
          <w:sz w:val="28"/>
          <w:szCs w:val="28"/>
        </w:rPr>
        <w:t>A</w:t>
      </w:r>
      <w:r>
        <w:rPr>
          <w:rFonts w:ascii="Times New Roman" w:eastAsia="仿宋" w:hAnsi="Times New Roman" w:cs="Times New Roman"/>
          <w:color w:val="000000"/>
          <w:sz w:val="28"/>
          <w:szCs w:val="28"/>
        </w:rPr>
        <w:t xml:space="preserve"> or its designated agent (or to offset the equivalent amount payable to Party B) within _____ working days after Party A receiving Party B's invoice (or offset bill). The invoice should be </w:t>
      </w:r>
      <w:r>
        <w:rPr>
          <w:rFonts w:ascii="Times New Roman" w:eastAsia="仿宋" w:hAnsi="Times New Roman" w:cs="Times New Roman"/>
          <w:color w:val="000000"/>
          <w:sz w:val="28"/>
          <w:szCs w:val="28"/>
        </w:rPr>
        <w:lastRenderedPageBreak/>
        <w:t>deemed correct and binding unless Party B provides written rebuttal evidence within ____ working days after receiving the invoice.</w:t>
      </w:r>
    </w:p>
    <w:p w14:paraId="4541A58A" w14:textId="77777777" w:rsidR="00E558FB" w:rsidRDefault="00000000">
      <w:pPr>
        <w:pStyle w:val="ab"/>
        <w:spacing w:after="240" w:afterAutospacing="0" w:line="400" w:lineRule="exact"/>
        <w:ind w:left="851"/>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3) Other indemnity or waiver agreements agreed by both parties.</w:t>
      </w:r>
    </w:p>
    <w:p w14:paraId="003D06BA" w14:textId="77777777" w:rsidR="00E558FB" w:rsidRDefault="00000000">
      <w:pPr>
        <w:pStyle w:val="ab"/>
        <w:spacing w:after="240" w:afterAutospacing="0" w:line="400" w:lineRule="exact"/>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IV. Freight settlement</w:t>
      </w:r>
    </w:p>
    <w:p w14:paraId="7A949736" w14:textId="77777777" w:rsidR="00E558FB" w:rsidRDefault="00000000">
      <w:pPr>
        <w:pStyle w:val="ab"/>
        <w:spacing w:after="240" w:afterAutospacing="0" w:line="400" w:lineRule="exact"/>
        <w:ind w:left="784"/>
        <w:rPr>
          <w:rFonts w:ascii="Times New Roman" w:eastAsia="仿宋" w:hAnsi="Times New Roman" w:cs="Times New Roman"/>
          <w:b/>
          <w:sz w:val="28"/>
          <w:szCs w:val="28"/>
        </w:rPr>
      </w:pPr>
      <w:r>
        <w:rPr>
          <w:rFonts w:ascii="Times New Roman" w:eastAsia="仿宋" w:hAnsi="Times New Roman" w:cs="Times New Roman"/>
          <w:b/>
          <w:sz w:val="28"/>
          <w:szCs w:val="28"/>
        </w:rPr>
        <w:t>1. Confirmation of fee notice</w:t>
      </w:r>
    </w:p>
    <w:p w14:paraId="741DD733" w14:textId="77777777" w:rsidR="00E558FB" w:rsidRDefault="00000000">
      <w:pPr>
        <w:pStyle w:val="ab"/>
        <w:spacing w:after="240" w:afterAutospacing="0" w:line="40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 xml:space="preserve">Party B should provide Party A with shipping record and the fee notice to be confirmed by Party A, and Party A should confirm the notice within _____ working days after receiving it. Party A should, in case of any objection to the calculation of Party B, give a written proposal for negotiation within _____ working days after receiving the notice. Nevertheless, Party A should timely pay the portion without objection on time. </w:t>
      </w:r>
    </w:p>
    <w:p w14:paraId="6CA24E8E" w14:textId="77777777" w:rsidR="00E558FB" w:rsidRDefault="00000000">
      <w:pPr>
        <w:pStyle w:val="ab"/>
        <w:spacing w:after="240" w:afterAutospacing="0" w:line="400" w:lineRule="exact"/>
        <w:ind w:left="784"/>
        <w:rPr>
          <w:rFonts w:ascii="Times New Roman" w:eastAsia="仿宋" w:hAnsi="Times New Roman" w:cs="Times New Roman"/>
          <w:b/>
          <w:sz w:val="28"/>
          <w:szCs w:val="28"/>
        </w:rPr>
      </w:pPr>
      <w:r>
        <w:rPr>
          <w:rFonts w:ascii="Times New Roman" w:eastAsia="仿宋" w:hAnsi="Times New Roman" w:cs="Times New Roman"/>
          <w:b/>
          <w:sz w:val="28"/>
          <w:szCs w:val="28"/>
        </w:rPr>
        <w:t>2. Freight payment term</w:t>
      </w:r>
    </w:p>
    <w:p w14:paraId="7D4B9230" w14:textId="77777777" w:rsidR="00E558FB" w:rsidRDefault="00000000">
      <w:pPr>
        <w:pStyle w:val="ab"/>
        <w:spacing w:after="240" w:afterAutospacing="0" w:line="40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 xml:space="preserve">Party A should </w:t>
      </w:r>
      <w:proofErr w:type="gramStart"/>
      <w:r>
        <w:rPr>
          <w:rFonts w:ascii="Times New Roman" w:eastAsia="仿宋" w:hAnsi="Times New Roman" w:cs="Times New Roman"/>
          <w:sz w:val="28"/>
          <w:szCs w:val="28"/>
        </w:rPr>
        <w:t>effect</w:t>
      </w:r>
      <w:proofErr w:type="gramEnd"/>
      <w:r>
        <w:rPr>
          <w:rFonts w:ascii="Times New Roman" w:eastAsia="仿宋" w:hAnsi="Times New Roman" w:cs="Times New Roman"/>
          <w:sz w:val="28"/>
          <w:szCs w:val="28"/>
        </w:rPr>
        <w:t xml:space="preserve"> freight payment in full within _____ working days upon receipt of the invoice. </w:t>
      </w:r>
    </w:p>
    <w:p w14:paraId="3C90E8CC" w14:textId="77777777" w:rsidR="00E558FB" w:rsidRDefault="00000000">
      <w:pPr>
        <w:pStyle w:val="ab"/>
        <w:spacing w:after="240" w:afterAutospacing="0" w:line="400" w:lineRule="exact"/>
        <w:ind w:left="784"/>
        <w:rPr>
          <w:rFonts w:ascii="Times New Roman" w:eastAsia="仿宋" w:hAnsi="Times New Roman" w:cs="Times New Roman"/>
          <w:b/>
          <w:sz w:val="28"/>
          <w:szCs w:val="28"/>
        </w:rPr>
      </w:pPr>
      <w:r>
        <w:rPr>
          <w:rFonts w:ascii="Times New Roman" w:eastAsia="仿宋" w:hAnsi="Times New Roman" w:cs="Times New Roman"/>
          <w:b/>
          <w:sz w:val="28"/>
          <w:szCs w:val="28"/>
        </w:rPr>
        <w:t>3. Liquidated damage</w:t>
      </w:r>
      <w:r>
        <w:rPr>
          <w:rFonts w:ascii="Times New Roman" w:eastAsia="仿宋" w:hAnsi="Times New Roman" w:cs="Times New Roman" w:hint="eastAsia"/>
          <w:b/>
          <w:sz w:val="28"/>
          <w:szCs w:val="28"/>
        </w:rPr>
        <w:t xml:space="preserve"> for late payment</w:t>
      </w:r>
    </w:p>
    <w:p w14:paraId="53EA91BB" w14:textId="77777777" w:rsidR="00E558FB" w:rsidRDefault="00000000">
      <w:pPr>
        <w:pStyle w:val="ab"/>
        <w:spacing w:after="240" w:afterAutospacing="0" w:line="40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Either party should, in case of failure to pay the amount stipulated in the Contract on time, pay the other party liquidated damages</w:t>
      </w:r>
      <w:r>
        <w:rPr>
          <w:rFonts w:ascii="Times New Roman" w:eastAsia="仿宋" w:hAnsi="Times New Roman" w:cs="Times New Roman" w:hint="eastAsia"/>
          <w:sz w:val="28"/>
          <w:szCs w:val="28"/>
        </w:rPr>
        <w:t xml:space="preserve"> for late payment</w:t>
      </w:r>
      <w:r>
        <w:rPr>
          <w:rFonts w:ascii="Times New Roman" w:eastAsia="仿宋" w:hAnsi="Times New Roman" w:cs="Times New Roman"/>
          <w:sz w:val="28"/>
          <w:szCs w:val="28"/>
        </w:rPr>
        <w:t xml:space="preserve"> of ‰ per day of the overdue amount from the overdue date. </w:t>
      </w:r>
    </w:p>
    <w:p w14:paraId="54243FFC" w14:textId="77777777" w:rsidR="00E558FB" w:rsidRDefault="00000000">
      <w:pPr>
        <w:pStyle w:val="ab"/>
        <w:spacing w:after="240" w:afterAutospacing="0" w:line="40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 xml:space="preserve">In any case the liquidated damages must comply with the relevant legal requirements of the country/region with jurisdiction over this Contract. </w:t>
      </w:r>
    </w:p>
    <w:p w14:paraId="6AD5D4F6" w14:textId="77777777" w:rsidR="00E558FB" w:rsidRDefault="00000000">
      <w:pPr>
        <w:pStyle w:val="af0"/>
        <w:adjustRightInd w:val="0"/>
        <w:snapToGrid w:val="0"/>
        <w:spacing w:line="480" w:lineRule="exact"/>
        <w:ind w:left="780" w:firstLineChars="0" w:firstLine="0"/>
        <w:rPr>
          <w:rFonts w:ascii="Times New Roman" w:eastAsia="仿宋" w:hAnsi="Times New Roman" w:cs="Times New Roman"/>
          <w:b/>
          <w:sz w:val="28"/>
          <w:szCs w:val="28"/>
        </w:rPr>
      </w:pPr>
      <w:r>
        <w:rPr>
          <w:rFonts w:ascii="Times New Roman" w:eastAsia="仿宋" w:hAnsi="Times New Roman" w:cs="Times New Roman"/>
          <w:b/>
          <w:sz w:val="28"/>
          <w:szCs w:val="28"/>
        </w:rPr>
        <w:t>4. Means of payment</w:t>
      </w:r>
    </w:p>
    <w:p w14:paraId="4CA2ECF3" w14:textId="77777777" w:rsidR="00E558FB" w:rsidRDefault="00000000">
      <w:pPr>
        <w:pStyle w:val="ab"/>
        <w:spacing w:after="240" w:afterAutospacing="0" w:line="40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Payment shall be made by transfer check, collection, bank draft or telegraphic transfer or through mutual agreement. Un</w:t>
      </w:r>
      <w:r>
        <w:rPr>
          <w:rFonts w:ascii="Times New Roman" w:eastAsia="仿宋" w:hAnsi="Times New Roman" w:cs="Times New Roman" w:hint="eastAsia"/>
          <w:sz w:val="28"/>
          <w:szCs w:val="28"/>
        </w:rPr>
        <w:t>less otherwise provided for in this Contract, b</w:t>
      </w:r>
      <w:r>
        <w:rPr>
          <w:rFonts w:ascii="Times New Roman" w:eastAsia="仿宋" w:hAnsi="Times New Roman" w:cs="Times New Roman"/>
          <w:sz w:val="28"/>
          <w:szCs w:val="28"/>
        </w:rPr>
        <w:t>ank acceptance bill or commercial acceptance bill is not acceptable</w:t>
      </w:r>
      <w:r>
        <w:rPr>
          <w:rFonts w:ascii="Times New Roman" w:eastAsia="仿宋" w:hAnsi="Times New Roman" w:cs="Times New Roman" w:hint="eastAsia"/>
          <w:sz w:val="28"/>
          <w:szCs w:val="28"/>
        </w:rPr>
        <w:t>.</w:t>
      </w:r>
    </w:p>
    <w:p w14:paraId="50B43A17" w14:textId="77777777" w:rsidR="00E558FB" w:rsidRDefault="00000000">
      <w:pPr>
        <w:pStyle w:val="ab"/>
        <w:spacing w:after="240" w:afterAutospacing="0" w:line="400" w:lineRule="exact"/>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V. Other terms and conditions</w:t>
      </w:r>
    </w:p>
    <w:p w14:paraId="73DB3E92" w14:textId="77777777" w:rsidR="00E558FB" w:rsidRDefault="00000000">
      <w:pPr>
        <w:pStyle w:val="ab"/>
        <w:spacing w:after="240" w:afterAutospacing="0" w:line="400" w:lineRule="exact"/>
        <w:ind w:left="780"/>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lastRenderedPageBreak/>
        <w:t>1. Limit of ship's flag/age</w:t>
      </w:r>
    </w:p>
    <w:p w14:paraId="5F45EF91" w14:textId="77777777" w:rsidR="00E558FB" w:rsidRDefault="00000000">
      <w:pPr>
        <w:pStyle w:val="ab"/>
        <w:spacing w:after="240" w:afterAutospacing="0" w:line="400" w:lineRule="exact"/>
        <w:ind w:firstLineChars="200" w:firstLine="560"/>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Unless otherwise provided for in this Contract, the rates hereunder should be applicable only to the goods carried by the vessel not included in the scope of flag states and ship's ages prohibited by law or agreed by both parties. </w:t>
      </w:r>
    </w:p>
    <w:p w14:paraId="0F51B6BA" w14:textId="77777777" w:rsidR="00E558FB" w:rsidRDefault="00000000">
      <w:pPr>
        <w:pStyle w:val="ab"/>
        <w:spacing w:after="240" w:afterAutospacing="0" w:line="400" w:lineRule="exact"/>
        <w:ind w:left="780"/>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2. Assignment</w:t>
      </w:r>
    </w:p>
    <w:p w14:paraId="7D9AD101" w14:textId="77777777" w:rsidR="00E558FB" w:rsidRDefault="00000000">
      <w:pPr>
        <w:pStyle w:val="ab"/>
        <w:spacing w:after="240" w:afterAutospacing="0" w:line="400" w:lineRule="exact"/>
        <w:ind w:firstLineChars="200" w:firstLine="560"/>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Without prior written approval, no party shall directly or indirectly (by co-loading or other means) transfer or assign </w:t>
      </w:r>
      <w:proofErr w:type="gramStart"/>
      <w:r>
        <w:rPr>
          <w:rFonts w:ascii="Times New Roman" w:eastAsia="仿宋" w:hAnsi="Times New Roman" w:cs="Times New Roman"/>
          <w:bCs/>
          <w:color w:val="000000"/>
          <w:sz w:val="28"/>
          <w:szCs w:val="28"/>
        </w:rPr>
        <w:t>any and all</w:t>
      </w:r>
      <w:proofErr w:type="gramEnd"/>
      <w:r>
        <w:rPr>
          <w:rFonts w:ascii="Times New Roman" w:eastAsia="仿宋" w:hAnsi="Times New Roman" w:cs="Times New Roman"/>
          <w:bCs/>
          <w:color w:val="000000"/>
          <w:sz w:val="28"/>
          <w:szCs w:val="28"/>
        </w:rPr>
        <w:t xml:space="preserve"> its rights or obligations under this Contract to any third party. </w:t>
      </w:r>
    </w:p>
    <w:p w14:paraId="7EB2E427" w14:textId="77777777" w:rsidR="00E558FB" w:rsidRDefault="00000000">
      <w:pPr>
        <w:pStyle w:val="ab"/>
        <w:spacing w:after="240" w:afterAutospacing="0" w:line="400" w:lineRule="exact"/>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 xml:space="preserve">VI. </w:t>
      </w:r>
      <w:r>
        <w:rPr>
          <w:rFonts w:ascii="Times New Roman" w:eastAsia="仿宋" w:hAnsi="Times New Roman" w:cs="Times New Roman"/>
          <w:b/>
          <w:i/>
          <w:color w:val="000000"/>
          <w:sz w:val="28"/>
          <w:szCs w:val="28"/>
        </w:rPr>
        <w:t>Force Majeure</w:t>
      </w:r>
    </w:p>
    <w:p w14:paraId="3DAC3EA3" w14:textId="77777777" w:rsidR="00E558FB" w:rsidRDefault="00000000">
      <w:pPr>
        <w:pStyle w:val="ab"/>
        <w:spacing w:after="240" w:afterAutospacing="0" w:line="400" w:lineRule="exact"/>
        <w:ind w:firstLineChars="200" w:firstLine="560"/>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In the event of force majeure including work stoppage, strike, blockade, public health event, fire not attributable to either party, disaster, distress or accident at sea or other navigable waters, disaster of road or rail, act of God, terrorism, government restriction, war or hostility, embargo or other unforesee</w:t>
      </w:r>
      <w:r>
        <w:rPr>
          <w:rFonts w:ascii="Times New Roman" w:eastAsia="仿宋" w:hAnsi="Times New Roman" w:cs="Times New Roman" w:hint="eastAsia"/>
          <w:bCs/>
          <w:color w:val="000000"/>
          <w:sz w:val="28"/>
          <w:szCs w:val="28"/>
        </w:rPr>
        <w:t>able</w:t>
      </w:r>
      <w:r>
        <w:rPr>
          <w:rFonts w:ascii="Times New Roman" w:eastAsia="仿宋" w:hAnsi="Times New Roman" w:cs="Times New Roman"/>
          <w:bCs/>
          <w:color w:val="000000"/>
          <w:sz w:val="28"/>
          <w:szCs w:val="28"/>
        </w:rPr>
        <w:t xml:space="preserve">, unavoidable and insurmountable objective conditions (business accidents excluded), either party </w:t>
      </w:r>
      <w:r>
        <w:rPr>
          <w:rFonts w:ascii="Times New Roman" w:eastAsia="仿宋" w:hAnsi="Times New Roman" w:cs="Times New Roman" w:hint="eastAsia"/>
          <w:bCs/>
          <w:color w:val="000000"/>
          <w:sz w:val="28"/>
          <w:szCs w:val="28"/>
        </w:rPr>
        <w:t>shall</w:t>
      </w:r>
      <w:r>
        <w:rPr>
          <w:rFonts w:ascii="Times New Roman" w:eastAsia="仿宋" w:hAnsi="Times New Roman" w:cs="Times New Roman"/>
          <w:bCs/>
          <w:color w:val="000000"/>
          <w:sz w:val="28"/>
          <w:szCs w:val="28"/>
        </w:rPr>
        <w:t xml:space="preserve"> notify the other party in writing within _____ days since the occurrence of such force majeure, and explain the impact on its ability of fulfilling its obligations under the Contract. Both parties shall be exempted from their respective obligations hereunder according to the impact period and scope of such force majeure. </w:t>
      </w:r>
    </w:p>
    <w:p w14:paraId="005631BF" w14:textId="77777777" w:rsidR="00E558FB" w:rsidRDefault="00000000">
      <w:pPr>
        <w:pStyle w:val="ab"/>
        <w:spacing w:after="240" w:afterAutospacing="0" w:line="400" w:lineRule="exact"/>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VII. Confidentiality</w:t>
      </w:r>
    </w:p>
    <w:p w14:paraId="78856F69" w14:textId="77777777" w:rsidR="00E558FB" w:rsidRDefault="00000000">
      <w:pPr>
        <w:pStyle w:val="ab"/>
        <w:spacing w:after="240" w:afterAutospacing="0" w:line="400" w:lineRule="exact"/>
        <w:ind w:firstLineChars="152" w:firstLine="426"/>
        <w:rPr>
          <w:rFonts w:ascii="Times New Roman" w:eastAsia="仿宋" w:hAnsi="Times New Roman" w:cs="Times New Roman"/>
          <w:sz w:val="28"/>
          <w:szCs w:val="28"/>
        </w:rPr>
      </w:pPr>
      <w:r>
        <w:rPr>
          <w:rFonts w:ascii="Times New Roman" w:eastAsia="仿宋" w:hAnsi="Times New Roman" w:cs="Times New Roman"/>
          <w:sz w:val="28"/>
          <w:szCs w:val="28"/>
        </w:rPr>
        <w:t xml:space="preserve">1. Unless otherwise provided for in this Contract or applicable law, neither party should disclose the terms and conditions of this Contract to any third party without the written consent of the other party, </w:t>
      </w:r>
      <w:proofErr w:type="gramStart"/>
      <w:r>
        <w:rPr>
          <w:rFonts w:ascii="Times New Roman" w:eastAsia="仿宋" w:hAnsi="Times New Roman" w:cs="Times New Roman"/>
          <w:sz w:val="28"/>
          <w:szCs w:val="28"/>
        </w:rPr>
        <w:t>provided that</w:t>
      </w:r>
      <w:proofErr w:type="gramEnd"/>
      <w:r>
        <w:rPr>
          <w:rFonts w:ascii="Times New Roman" w:eastAsia="仿宋" w:hAnsi="Times New Roman" w:cs="Times New Roman"/>
          <w:sz w:val="28"/>
          <w:szCs w:val="28"/>
        </w:rPr>
        <w:t xml:space="preserve"> nothing in this paragraph may prohibit the disclosure of the follows:</w:t>
      </w:r>
    </w:p>
    <w:p w14:paraId="5C14188B" w14:textId="77777777" w:rsidR="00E558FB" w:rsidRDefault="00000000">
      <w:pPr>
        <w:pStyle w:val="ab"/>
        <w:spacing w:after="240" w:afterAutospacing="0" w:line="400" w:lineRule="exact"/>
        <w:ind w:left="709"/>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1) Any publicly available information, terms or conditions of the Contract;</w:t>
      </w:r>
    </w:p>
    <w:p w14:paraId="495B2B4A" w14:textId="77777777" w:rsidR="00E558FB" w:rsidRDefault="00000000">
      <w:pPr>
        <w:pStyle w:val="ab"/>
        <w:spacing w:after="240" w:afterAutospacing="0" w:line="400" w:lineRule="exact"/>
        <w:ind w:left="709"/>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lastRenderedPageBreak/>
        <w:t xml:space="preserve">2) The information, terms and conditions reasonably disclosed to the agent, underwriter, supplier or consignee of Party A or Party B for the purpose of performance of this Contract. </w:t>
      </w:r>
    </w:p>
    <w:p w14:paraId="1D32F3A3" w14:textId="77777777" w:rsidR="00E558FB" w:rsidRDefault="00000000">
      <w:pPr>
        <w:pStyle w:val="ab"/>
        <w:spacing w:after="240" w:afterAutospacing="0" w:line="400" w:lineRule="exact"/>
        <w:ind w:firstLineChars="152" w:firstLine="426"/>
        <w:rPr>
          <w:rFonts w:ascii="Times New Roman" w:eastAsia="仿宋" w:hAnsi="Times New Roman" w:cs="Times New Roman"/>
          <w:sz w:val="28"/>
          <w:szCs w:val="28"/>
        </w:rPr>
      </w:pPr>
      <w:r>
        <w:rPr>
          <w:rFonts w:ascii="Times New Roman" w:eastAsia="仿宋" w:hAnsi="Times New Roman" w:cs="Times New Roman"/>
          <w:sz w:val="28"/>
          <w:szCs w:val="28"/>
        </w:rPr>
        <w:t xml:space="preserve">2. This article should remain effective upon the termination/expiration of the Contract. </w:t>
      </w:r>
    </w:p>
    <w:p w14:paraId="7B29B791" w14:textId="77777777" w:rsidR="00E558FB" w:rsidRDefault="00000000">
      <w:pPr>
        <w:pStyle w:val="ab"/>
        <w:spacing w:after="240" w:afterAutospacing="0" w:line="400" w:lineRule="exact"/>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VIII. Dispute settlement</w:t>
      </w:r>
    </w:p>
    <w:p w14:paraId="168866A7" w14:textId="77777777" w:rsidR="00E558FB" w:rsidRDefault="00000000">
      <w:pPr>
        <w:pStyle w:val="ab"/>
        <w:numPr>
          <w:ilvl w:val="1"/>
          <w:numId w:val="1"/>
        </w:numPr>
        <w:spacing w:after="240" w:afterAutospacing="0" w:line="400" w:lineRule="exact"/>
        <w:ind w:left="0" w:firstLine="567"/>
        <w:rPr>
          <w:rFonts w:ascii="Times New Roman" w:eastAsia="仿宋" w:hAnsi="Times New Roman" w:cs="Times New Roman"/>
          <w:bCs/>
          <w:color w:val="000000" w:themeColor="text1"/>
          <w:sz w:val="28"/>
          <w:szCs w:val="28"/>
        </w:rPr>
      </w:pPr>
      <w:r>
        <w:rPr>
          <w:rFonts w:ascii="Times New Roman" w:eastAsia="仿宋" w:hAnsi="Times New Roman" w:cs="Times New Roman"/>
          <w:bCs/>
          <w:color w:val="000000" w:themeColor="text1"/>
          <w:sz w:val="28"/>
          <w:szCs w:val="28"/>
        </w:rPr>
        <w:t xml:space="preserve">Arbitration: The terms and </w:t>
      </w:r>
      <w:r>
        <w:rPr>
          <w:rFonts w:ascii="Times New Roman" w:eastAsia="仿宋" w:hAnsi="Times New Roman" w:cs="Times New Roman" w:hint="eastAsia"/>
          <w:bCs/>
          <w:color w:val="000000" w:themeColor="text1"/>
          <w:sz w:val="28"/>
          <w:szCs w:val="28"/>
        </w:rPr>
        <w:t>provisions</w:t>
      </w:r>
      <w:r>
        <w:rPr>
          <w:rFonts w:ascii="Times New Roman" w:eastAsia="仿宋" w:hAnsi="Times New Roman" w:cs="Times New Roman"/>
          <w:bCs/>
          <w:color w:val="000000" w:themeColor="text1"/>
          <w:sz w:val="28"/>
          <w:szCs w:val="28"/>
        </w:rPr>
        <w:t xml:space="preserve"> of this Contract </w:t>
      </w:r>
      <w:r>
        <w:rPr>
          <w:rFonts w:ascii="Times New Roman" w:eastAsia="仿宋" w:hAnsi="Times New Roman" w:cs="Times New Roman" w:hint="eastAsia"/>
          <w:bCs/>
          <w:color w:val="000000" w:themeColor="text1"/>
          <w:sz w:val="28"/>
          <w:szCs w:val="28"/>
        </w:rPr>
        <w:t>shall be</w:t>
      </w:r>
      <w:r>
        <w:rPr>
          <w:rFonts w:ascii="Times New Roman" w:eastAsia="仿宋" w:hAnsi="Times New Roman" w:cs="Times New Roman"/>
          <w:bCs/>
          <w:color w:val="000000" w:themeColor="text1"/>
          <w:sz w:val="28"/>
          <w:szCs w:val="28"/>
        </w:rPr>
        <w:t xml:space="preserve"> governed by the laws </w:t>
      </w:r>
      <w:proofErr w:type="gramStart"/>
      <w:r>
        <w:rPr>
          <w:rFonts w:ascii="Times New Roman" w:eastAsia="仿宋" w:hAnsi="Times New Roman" w:cs="Times New Roman"/>
          <w:bCs/>
          <w:color w:val="000000" w:themeColor="text1"/>
          <w:sz w:val="28"/>
          <w:szCs w:val="28"/>
        </w:rPr>
        <w:t>of</w:t>
      </w:r>
      <w:r>
        <w:rPr>
          <w:rFonts w:ascii="Times New Roman" w:eastAsia="仿宋" w:hAnsi="Times New Roman" w:cs="Times New Roman" w:hint="eastAsia"/>
          <w:bCs/>
          <w:color w:val="000000" w:themeColor="text1"/>
          <w:sz w:val="28"/>
          <w:szCs w:val="28"/>
        </w:rPr>
        <w:t xml:space="preserve"> </w:t>
      </w:r>
      <w:r>
        <w:rPr>
          <w:rFonts w:ascii="Times New Roman" w:eastAsia="仿宋" w:hAnsi="Times New Roman" w:cs="Times New Roman"/>
          <w:bCs/>
          <w:color w:val="000000" w:themeColor="text1"/>
          <w:sz w:val="28"/>
          <w:szCs w:val="28"/>
          <w:u w:val="single"/>
        </w:rPr>
        <w:t xml:space="preserve"> the</w:t>
      </w:r>
      <w:proofErr w:type="gramEnd"/>
      <w:r>
        <w:rPr>
          <w:rFonts w:ascii="Times New Roman" w:eastAsia="仿宋" w:hAnsi="Times New Roman" w:cs="Times New Roman"/>
          <w:bCs/>
          <w:color w:val="000000" w:themeColor="text1"/>
          <w:sz w:val="28"/>
          <w:szCs w:val="28"/>
          <w:u w:val="single"/>
        </w:rPr>
        <w:t xml:space="preserve"> People's Republic of </w:t>
      </w:r>
      <w:proofErr w:type="gramStart"/>
      <w:r>
        <w:rPr>
          <w:rFonts w:ascii="Times New Roman" w:eastAsia="仿宋" w:hAnsi="Times New Roman" w:cs="Times New Roman"/>
          <w:bCs/>
          <w:color w:val="000000" w:themeColor="text1"/>
          <w:sz w:val="28"/>
          <w:szCs w:val="28"/>
          <w:u w:val="single"/>
        </w:rPr>
        <w:t>China</w:t>
      </w:r>
      <w:r>
        <w:rPr>
          <w:rFonts w:ascii="Times New Roman" w:eastAsia="仿宋" w:hAnsi="Times New Roman" w:cs="Times New Roman" w:hint="eastAsia"/>
          <w:bCs/>
          <w:color w:val="000000" w:themeColor="text1"/>
          <w:sz w:val="28"/>
          <w:szCs w:val="28"/>
          <w:u w:val="single"/>
        </w:rPr>
        <w:t xml:space="preserve">  </w:t>
      </w:r>
      <w:r>
        <w:rPr>
          <w:rFonts w:ascii="Times New Roman" w:eastAsia="仿宋" w:hAnsi="Times New Roman" w:cs="Times New Roman"/>
          <w:bCs/>
          <w:color w:val="000000" w:themeColor="text1"/>
          <w:sz w:val="28"/>
          <w:szCs w:val="28"/>
        </w:rPr>
        <w:t>(</w:t>
      </w:r>
      <w:proofErr w:type="gramEnd"/>
      <w:r>
        <w:rPr>
          <w:rFonts w:ascii="Times New Roman" w:eastAsia="仿宋" w:hAnsi="Times New Roman" w:cs="Times New Roman"/>
          <w:bCs/>
          <w:color w:val="000000" w:themeColor="text1"/>
          <w:sz w:val="28"/>
          <w:szCs w:val="28"/>
        </w:rPr>
        <w:t>country/region). Any dispute arising out of or in connection with th</w:t>
      </w:r>
      <w:r>
        <w:rPr>
          <w:rFonts w:ascii="Times New Roman" w:eastAsia="仿宋" w:hAnsi="Times New Roman" w:cs="Times New Roman" w:hint="eastAsia"/>
          <w:bCs/>
          <w:color w:val="000000" w:themeColor="text1"/>
          <w:sz w:val="28"/>
          <w:szCs w:val="28"/>
        </w:rPr>
        <w:t>is</w:t>
      </w:r>
      <w:r>
        <w:rPr>
          <w:rFonts w:ascii="Times New Roman" w:eastAsia="仿宋" w:hAnsi="Times New Roman" w:cs="Times New Roman"/>
          <w:bCs/>
          <w:color w:val="000000" w:themeColor="text1"/>
          <w:sz w:val="28"/>
          <w:szCs w:val="28"/>
        </w:rPr>
        <w:t xml:space="preserve"> Contract </w:t>
      </w:r>
      <w:r>
        <w:rPr>
          <w:rFonts w:ascii="Times New Roman" w:eastAsia="仿宋" w:hAnsi="Times New Roman" w:cs="Times New Roman" w:hint="eastAsia"/>
          <w:bCs/>
          <w:color w:val="000000" w:themeColor="text1"/>
          <w:sz w:val="28"/>
          <w:szCs w:val="28"/>
        </w:rPr>
        <w:t>shall</w:t>
      </w:r>
      <w:r>
        <w:rPr>
          <w:rFonts w:ascii="Times New Roman" w:eastAsia="仿宋" w:hAnsi="Times New Roman" w:cs="Times New Roman"/>
          <w:bCs/>
          <w:color w:val="000000" w:themeColor="text1"/>
          <w:sz w:val="28"/>
          <w:szCs w:val="28"/>
        </w:rPr>
        <w:t xml:space="preserve"> be submitted to Shanghai Arbitration Commission</w:t>
      </w:r>
      <w:r>
        <w:rPr>
          <w:rFonts w:ascii="Times New Roman" w:eastAsia="仿宋" w:hAnsi="Times New Roman" w:cs="Times New Roman" w:hint="eastAsia"/>
          <w:bCs/>
          <w:color w:val="000000" w:themeColor="text1"/>
          <w:sz w:val="28"/>
          <w:szCs w:val="28"/>
        </w:rPr>
        <w:t xml:space="preserve"> for arbitration</w:t>
      </w:r>
      <w:r>
        <w:rPr>
          <w:rFonts w:ascii="Times New Roman" w:eastAsia="仿宋" w:hAnsi="Times New Roman" w:cs="Times New Roman"/>
          <w:bCs/>
          <w:color w:val="000000" w:themeColor="text1"/>
          <w:sz w:val="28"/>
          <w:szCs w:val="28"/>
        </w:rPr>
        <w:t xml:space="preserve"> in accordance with its arbitration </w:t>
      </w:r>
      <w:r>
        <w:rPr>
          <w:rFonts w:ascii="Times New Roman" w:eastAsia="仿宋" w:hAnsi="Times New Roman" w:cs="Times New Roman" w:hint="eastAsia"/>
          <w:bCs/>
          <w:color w:val="000000" w:themeColor="text1"/>
          <w:sz w:val="28"/>
          <w:szCs w:val="28"/>
        </w:rPr>
        <w:t xml:space="preserve">rules, </w:t>
      </w:r>
      <w:proofErr w:type="gramStart"/>
      <w:r>
        <w:rPr>
          <w:rFonts w:ascii="Times New Roman" w:eastAsia="仿宋" w:hAnsi="Times New Roman" w:cs="Times New Roman" w:hint="eastAsia"/>
          <w:bCs/>
          <w:color w:val="000000" w:themeColor="text1"/>
          <w:sz w:val="28"/>
          <w:szCs w:val="28"/>
        </w:rPr>
        <w:t>with</w:t>
      </w:r>
      <w:r>
        <w:rPr>
          <w:rFonts w:ascii="Times New Roman" w:eastAsia="仿宋" w:hAnsi="Times New Roman" w:cs="Times New Roman" w:hint="eastAsia"/>
          <w:bCs/>
          <w:color w:val="000000" w:themeColor="text1"/>
          <w:sz w:val="28"/>
          <w:szCs w:val="28"/>
          <w:u w:val="single"/>
        </w:rPr>
        <w:t xml:space="preserve"> </w:t>
      </w:r>
      <w:r>
        <w:rPr>
          <w:rFonts w:ascii="Times New Roman" w:eastAsia="仿宋" w:hAnsi="Times New Roman" w:cs="Times New Roman" w:hint="eastAsia"/>
          <w:bCs/>
          <w:color w:val="000000" w:themeColor="text1"/>
          <w:sz w:val="28"/>
          <w:szCs w:val="28"/>
        </w:rPr>
        <w:t xml:space="preserve"> </w:t>
      </w:r>
      <w:r>
        <w:rPr>
          <w:rFonts w:ascii="Times New Roman" w:eastAsia="仿宋" w:hAnsi="Times New Roman" w:cs="Times New Roman" w:hint="eastAsia"/>
          <w:bCs/>
          <w:color w:val="000000" w:themeColor="text1"/>
          <w:sz w:val="28"/>
          <w:szCs w:val="28"/>
          <w:u w:val="single"/>
        </w:rPr>
        <w:t>Shanghai</w:t>
      </w:r>
      <w:proofErr w:type="gramEnd"/>
      <w:r>
        <w:rPr>
          <w:rFonts w:ascii="Times New Roman" w:eastAsia="仿宋" w:hAnsi="Times New Roman" w:cs="Times New Roman" w:hint="eastAsia"/>
          <w:bCs/>
          <w:color w:val="000000" w:themeColor="text1"/>
          <w:sz w:val="28"/>
          <w:szCs w:val="28"/>
          <w:u w:val="single"/>
        </w:rPr>
        <w:t xml:space="preserve">  </w:t>
      </w:r>
      <w:r>
        <w:rPr>
          <w:rFonts w:ascii="Times New Roman" w:eastAsia="仿宋" w:hAnsi="Times New Roman" w:cs="Times New Roman"/>
          <w:bCs/>
          <w:color w:val="000000" w:themeColor="text1"/>
          <w:sz w:val="28"/>
          <w:szCs w:val="28"/>
        </w:rPr>
        <w:t xml:space="preserve">(city) </w:t>
      </w:r>
      <w:r>
        <w:rPr>
          <w:rFonts w:ascii="Times New Roman" w:eastAsia="仿宋" w:hAnsi="Times New Roman" w:cs="Times New Roman" w:hint="eastAsia"/>
          <w:bCs/>
          <w:color w:val="000000" w:themeColor="text1"/>
          <w:sz w:val="28"/>
          <w:szCs w:val="28"/>
        </w:rPr>
        <w:t>designated as the place of arbitration</w:t>
      </w:r>
      <w:r>
        <w:rPr>
          <w:rFonts w:ascii="Times New Roman" w:eastAsia="仿宋" w:hAnsi="Times New Roman" w:cs="Times New Roman"/>
          <w:bCs/>
          <w:color w:val="000000" w:themeColor="text1"/>
          <w:sz w:val="28"/>
          <w:szCs w:val="28"/>
        </w:rPr>
        <w:t>. The arbitral award</w:t>
      </w:r>
      <w:r>
        <w:rPr>
          <w:rFonts w:ascii="Times New Roman" w:eastAsia="仿宋" w:hAnsi="Times New Roman" w:cs="Times New Roman" w:hint="eastAsia"/>
          <w:bCs/>
          <w:color w:val="000000" w:themeColor="text1"/>
          <w:sz w:val="28"/>
          <w:szCs w:val="28"/>
        </w:rPr>
        <w:t xml:space="preserve"> shall be </w:t>
      </w:r>
      <w:r>
        <w:rPr>
          <w:rFonts w:ascii="Times New Roman" w:eastAsia="仿宋" w:hAnsi="Times New Roman" w:cs="Times New Roman"/>
          <w:bCs/>
          <w:color w:val="000000" w:themeColor="text1"/>
          <w:sz w:val="28"/>
          <w:szCs w:val="28"/>
        </w:rPr>
        <w:t xml:space="preserve">final. </w:t>
      </w:r>
    </w:p>
    <w:p w14:paraId="02FE6720" w14:textId="77777777" w:rsidR="00E558FB" w:rsidRDefault="00000000">
      <w:pPr>
        <w:pStyle w:val="ab"/>
        <w:numPr>
          <w:ilvl w:val="1"/>
          <w:numId w:val="1"/>
        </w:numPr>
        <w:spacing w:after="240" w:afterAutospacing="0" w:line="400" w:lineRule="exact"/>
        <w:ind w:left="0" w:firstLine="567"/>
        <w:rPr>
          <w:rFonts w:ascii="Times New Roman" w:eastAsia="仿宋" w:hAnsi="Times New Roman" w:cs="Times New Roman"/>
          <w:bCs/>
          <w:color w:val="000000" w:themeColor="text1"/>
          <w:sz w:val="28"/>
          <w:szCs w:val="28"/>
        </w:rPr>
      </w:pPr>
      <w:r>
        <w:rPr>
          <w:rFonts w:ascii="Times New Roman" w:eastAsia="仿宋" w:hAnsi="Times New Roman" w:cs="Times New Roman"/>
          <w:bCs/>
          <w:color w:val="000000" w:themeColor="text1"/>
          <w:sz w:val="28"/>
          <w:szCs w:val="28"/>
        </w:rPr>
        <w:t xml:space="preserve">Court: The terms and </w:t>
      </w:r>
      <w:r>
        <w:rPr>
          <w:rFonts w:ascii="Times New Roman" w:eastAsia="仿宋" w:hAnsi="Times New Roman" w:cs="Times New Roman" w:hint="eastAsia"/>
          <w:bCs/>
          <w:color w:val="000000" w:themeColor="text1"/>
          <w:sz w:val="28"/>
          <w:szCs w:val="28"/>
        </w:rPr>
        <w:t>provisions</w:t>
      </w:r>
      <w:r>
        <w:rPr>
          <w:rFonts w:ascii="Times New Roman" w:eastAsia="仿宋" w:hAnsi="Times New Roman" w:cs="Times New Roman"/>
          <w:bCs/>
          <w:color w:val="000000" w:themeColor="text1"/>
          <w:sz w:val="28"/>
          <w:szCs w:val="28"/>
        </w:rPr>
        <w:t xml:space="preserve"> of this Contract </w:t>
      </w:r>
      <w:r>
        <w:rPr>
          <w:rFonts w:ascii="Times New Roman" w:eastAsia="仿宋" w:hAnsi="Times New Roman" w:cs="Times New Roman" w:hint="eastAsia"/>
          <w:bCs/>
          <w:color w:val="000000" w:themeColor="text1"/>
          <w:sz w:val="28"/>
          <w:szCs w:val="28"/>
        </w:rPr>
        <w:t>shall be</w:t>
      </w:r>
      <w:r>
        <w:rPr>
          <w:rFonts w:ascii="Times New Roman" w:eastAsia="仿宋" w:hAnsi="Times New Roman" w:cs="Times New Roman"/>
          <w:bCs/>
          <w:color w:val="000000" w:themeColor="text1"/>
          <w:sz w:val="28"/>
          <w:szCs w:val="28"/>
        </w:rPr>
        <w:t xml:space="preserve"> governed by the laws </w:t>
      </w:r>
      <w:proofErr w:type="gramStart"/>
      <w:r>
        <w:rPr>
          <w:rFonts w:ascii="Times New Roman" w:eastAsia="仿宋" w:hAnsi="Times New Roman" w:cs="Times New Roman"/>
          <w:bCs/>
          <w:color w:val="000000" w:themeColor="text1"/>
          <w:sz w:val="28"/>
          <w:szCs w:val="28"/>
        </w:rPr>
        <w:t>of</w:t>
      </w:r>
      <w:r>
        <w:rPr>
          <w:rFonts w:ascii="Times New Roman" w:eastAsia="仿宋" w:hAnsi="Times New Roman" w:cs="Times New Roman"/>
          <w:bCs/>
          <w:color w:val="000000" w:themeColor="text1"/>
          <w:sz w:val="28"/>
          <w:szCs w:val="28"/>
          <w:u w:val="single"/>
        </w:rPr>
        <w:t xml:space="preserve"> </w:t>
      </w:r>
      <w:r>
        <w:rPr>
          <w:rFonts w:ascii="Times New Roman" w:eastAsia="仿宋" w:hAnsi="Times New Roman" w:cs="Times New Roman" w:hint="eastAsia"/>
          <w:bCs/>
          <w:color w:val="000000" w:themeColor="text1"/>
          <w:sz w:val="28"/>
          <w:szCs w:val="28"/>
          <w:u w:val="single"/>
        </w:rPr>
        <w:t xml:space="preserve"> </w:t>
      </w:r>
      <w:r>
        <w:rPr>
          <w:rFonts w:ascii="Times New Roman" w:eastAsia="仿宋" w:hAnsi="Times New Roman" w:cs="Times New Roman"/>
          <w:bCs/>
          <w:color w:val="000000" w:themeColor="text1"/>
          <w:sz w:val="28"/>
          <w:szCs w:val="28"/>
          <w:u w:val="single"/>
        </w:rPr>
        <w:t>the</w:t>
      </w:r>
      <w:proofErr w:type="gramEnd"/>
      <w:r>
        <w:rPr>
          <w:rFonts w:ascii="Times New Roman" w:eastAsia="仿宋" w:hAnsi="Times New Roman" w:cs="Times New Roman"/>
          <w:bCs/>
          <w:color w:val="000000" w:themeColor="text1"/>
          <w:sz w:val="28"/>
          <w:szCs w:val="28"/>
          <w:u w:val="single"/>
        </w:rPr>
        <w:t xml:space="preserve"> People's Republic of </w:t>
      </w:r>
      <w:proofErr w:type="gramStart"/>
      <w:r>
        <w:rPr>
          <w:rFonts w:ascii="Times New Roman" w:eastAsia="仿宋" w:hAnsi="Times New Roman" w:cs="Times New Roman"/>
          <w:bCs/>
          <w:color w:val="000000" w:themeColor="text1"/>
          <w:sz w:val="28"/>
          <w:szCs w:val="28"/>
          <w:u w:val="single"/>
        </w:rPr>
        <w:t>China</w:t>
      </w:r>
      <w:r>
        <w:rPr>
          <w:rFonts w:ascii="Times New Roman" w:eastAsia="仿宋" w:hAnsi="Times New Roman" w:cs="Times New Roman" w:hint="eastAsia"/>
          <w:bCs/>
          <w:color w:val="000000" w:themeColor="text1"/>
          <w:sz w:val="28"/>
          <w:szCs w:val="28"/>
          <w:u w:val="single"/>
        </w:rPr>
        <w:t xml:space="preserve"> </w:t>
      </w:r>
      <w:r>
        <w:rPr>
          <w:rFonts w:ascii="Times New Roman" w:eastAsia="仿宋" w:hAnsi="Times New Roman" w:cs="Times New Roman"/>
          <w:bCs/>
          <w:color w:val="000000" w:themeColor="text1"/>
          <w:sz w:val="28"/>
          <w:szCs w:val="28"/>
          <w:u w:val="single"/>
        </w:rPr>
        <w:t xml:space="preserve"> </w:t>
      </w:r>
      <w:r>
        <w:rPr>
          <w:rFonts w:ascii="Times New Roman" w:eastAsia="仿宋" w:hAnsi="Times New Roman" w:cs="Times New Roman"/>
          <w:bCs/>
          <w:color w:val="000000" w:themeColor="text1"/>
          <w:sz w:val="28"/>
          <w:szCs w:val="28"/>
        </w:rPr>
        <w:t>(</w:t>
      </w:r>
      <w:proofErr w:type="gramEnd"/>
      <w:r>
        <w:rPr>
          <w:rFonts w:ascii="Times New Roman" w:eastAsia="仿宋" w:hAnsi="Times New Roman" w:cs="Times New Roman"/>
          <w:bCs/>
          <w:color w:val="000000" w:themeColor="text1"/>
          <w:sz w:val="28"/>
          <w:szCs w:val="28"/>
        </w:rPr>
        <w:t xml:space="preserve">country/region). </w:t>
      </w:r>
      <w:r>
        <w:rPr>
          <w:rFonts w:ascii="Times New Roman" w:eastAsia="仿宋" w:hAnsi="Times New Roman" w:cs="Times New Roman" w:hint="eastAsia"/>
          <w:bCs/>
          <w:color w:val="000000" w:themeColor="text1"/>
          <w:sz w:val="28"/>
          <w:szCs w:val="28"/>
        </w:rPr>
        <w:t>Both</w:t>
      </w:r>
      <w:r>
        <w:rPr>
          <w:rFonts w:ascii="Times New Roman" w:eastAsia="仿宋" w:hAnsi="Times New Roman" w:cs="Times New Roman"/>
          <w:bCs/>
          <w:color w:val="000000" w:themeColor="text1"/>
          <w:sz w:val="28"/>
          <w:szCs w:val="28"/>
        </w:rPr>
        <w:t xml:space="preserve"> parties </w:t>
      </w:r>
      <w:r>
        <w:rPr>
          <w:rFonts w:ascii="Times New Roman" w:eastAsia="仿宋" w:hAnsi="Times New Roman" w:cs="Times New Roman" w:hint="eastAsia"/>
          <w:bCs/>
          <w:color w:val="000000" w:themeColor="text1"/>
          <w:sz w:val="28"/>
          <w:szCs w:val="28"/>
        </w:rPr>
        <w:t xml:space="preserve">to this Contract shall first attempt to resolve all disputes amicably. All </w:t>
      </w:r>
      <w:r>
        <w:rPr>
          <w:rFonts w:ascii="Times New Roman" w:eastAsia="仿宋" w:hAnsi="Times New Roman" w:cs="Times New Roman"/>
          <w:bCs/>
          <w:color w:val="000000" w:themeColor="text1"/>
          <w:sz w:val="28"/>
          <w:szCs w:val="28"/>
        </w:rPr>
        <w:t xml:space="preserve">disputes </w:t>
      </w:r>
      <w:r>
        <w:rPr>
          <w:rFonts w:ascii="Times New Roman" w:eastAsia="仿宋" w:hAnsi="Times New Roman" w:cs="Times New Roman" w:hint="eastAsia"/>
          <w:bCs/>
          <w:color w:val="000000" w:themeColor="text1"/>
          <w:sz w:val="28"/>
          <w:szCs w:val="28"/>
        </w:rPr>
        <w:t xml:space="preserve">arising out of this Contract shall </w:t>
      </w:r>
      <w:r>
        <w:rPr>
          <w:rFonts w:ascii="Times New Roman" w:eastAsia="仿宋" w:hAnsi="Times New Roman" w:cs="Times New Roman"/>
          <w:bCs/>
          <w:color w:val="000000" w:themeColor="text1"/>
          <w:sz w:val="28"/>
          <w:szCs w:val="28"/>
        </w:rPr>
        <w:t xml:space="preserve">be subject to the jurisdiction of the court </w:t>
      </w:r>
      <w:proofErr w:type="gramStart"/>
      <w:r>
        <w:rPr>
          <w:rFonts w:ascii="Times New Roman" w:eastAsia="仿宋" w:hAnsi="Times New Roman" w:cs="Times New Roman"/>
          <w:bCs/>
          <w:color w:val="000000" w:themeColor="text1"/>
          <w:sz w:val="28"/>
          <w:szCs w:val="28"/>
        </w:rPr>
        <w:t>in</w:t>
      </w:r>
      <w:r>
        <w:rPr>
          <w:rFonts w:ascii="Times New Roman" w:eastAsia="仿宋" w:hAnsi="Times New Roman" w:cs="Times New Roman" w:hint="eastAsia"/>
          <w:bCs/>
          <w:color w:val="000000" w:themeColor="text1"/>
          <w:sz w:val="28"/>
          <w:szCs w:val="28"/>
        </w:rPr>
        <w:t xml:space="preserve"> </w:t>
      </w:r>
      <w:r>
        <w:rPr>
          <w:rFonts w:ascii="Times New Roman" w:eastAsia="仿宋" w:hAnsi="Times New Roman" w:cs="Times New Roman" w:hint="eastAsia"/>
          <w:bCs/>
          <w:color w:val="000000" w:themeColor="text1"/>
          <w:sz w:val="28"/>
          <w:szCs w:val="28"/>
          <w:u w:val="single"/>
        </w:rPr>
        <w:t xml:space="preserve"> Shanghai</w:t>
      </w:r>
      <w:proofErr w:type="gramEnd"/>
      <w:r>
        <w:rPr>
          <w:rFonts w:ascii="Times New Roman" w:eastAsia="仿宋" w:hAnsi="Times New Roman" w:cs="Times New Roman" w:hint="eastAsia"/>
          <w:bCs/>
          <w:color w:val="000000" w:themeColor="text1"/>
          <w:sz w:val="28"/>
          <w:szCs w:val="28"/>
          <w:u w:val="single"/>
        </w:rPr>
        <w:t xml:space="preserve">  </w:t>
      </w:r>
      <w:r>
        <w:rPr>
          <w:rFonts w:ascii="Times New Roman" w:eastAsia="仿宋" w:hAnsi="Times New Roman" w:cs="Times New Roman"/>
          <w:bCs/>
          <w:color w:val="000000" w:themeColor="text1"/>
          <w:sz w:val="28"/>
          <w:szCs w:val="28"/>
        </w:rPr>
        <w:t xml:space="preserve">(country or city). </w:t>
      </w:r>
    </w:p>
    <w:p w14:paraId="7D7492E3" w14:textId="77777777" w:rsidR="00E558FB" w:rsidRDefault="00000000">
      <w:pPr>
        <w:pStyle w:val="ab"/>
        <w:spacing w:after="240" w:afterAutospacing="0" w:line="400" w:lineRule="exact"/>
        <w:ind w:firstLineChars="200" w:firstLine="560"/>
        <w:rPr>
          <w:rFonts w:ascii="Times New Roman" w:eastAsia="仿宋" w:hAnsi="Times New Roman" w:cs="Times New Roman"/>
          <w:bCs/>
          <w:color w:val="000000"/>
          <w:sz w:val="28"/>
          <w:szCs w:val="28"/>
        </w:rPr>
      </w:pPr>
      <w:proofErr w:type="gramStart"/>
      <w:r>
        <w:rPr>
          <w:rFonts w:ascii="Times New Roman" w:eastAsia="仿宋" w:hAnsi="Times New Roman" w:cs="Times New Roman"/>
          <w:bCs/>
          <w:color w:val="000000"/>
          <w:sz w:val="28"/>
          <w:szCs w:val="28"/>
        </w:rPr>
        <w:t>Either party</w:t>
      </w:r>
      <w:proofErr w:type="gramEnd"/>
      <w:r>
        <w:rPr>
          <w:rFonts w:ascii="Times New Roman" w:eastAsia="仿宋" w:hAnsi="Times New Roman" w:cs="Times New Roman"/>
          <w:bCs/>
          <w:color w:val="000000"/>
          <w:sz w:val="28"/>
          <w:szCs w:val="28"/>
        </w:rPr>
        <w:t xml:space="preserve"> under the Contract should send the notice, letter, data message, etc. in writing to the delivery address of the other party as below. </w:t>
      </w:r>
    </w:p>
    <w:p w14:paraId="2F9241A8" w14:textId="77777777" w:rsidR="00E558FB" w:rsidRDefault="00000000">
      <w:pPr>
        <w:pStyle w:val="ab"/>
        <w:spacing w:after="240" w:afterAutospacing="0" w:line="400" w:lineRule="exact"/>
        <w:ind w:firstLineChars="200" w:firstLine="560"/>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Party A confirms the </w:t>
      </w:r>
      <w:proofErr w:type="gramStart"/>
      <w:r>
        <w:rPr>
          <w:rFonts w:ascii="Times New Roman" w:eastAsia="仿宋" w:hAnsi="Times New Roman" w:cs="Times New Roman"/>
          <w:bCs/>
          <w:color w:val="000000"/>
          <w:sz w:val="28"/>
          <w:szCs w:val="28"/>
        </w:rPr>
        <w:t>below address</w:t>
      </w:r>
      <w:proofErr w:type="gramEnd"/>
      <w:r>
        <w:rPr>
          <w:rFonts w:ascii="Times New Roman" w:eastAsia="仿宋" w:hAnsi="Times New Roman" w:cs="Times New Roman"/>
          <w:bCs/>
          <w:color w:val="000000"/>
          <w:sz w:val="28"/>
          <w:szCs w:val="28"/>
        </w:rPr>
        <w:t>:</w:t>
      </w:r>
    </w:p>
    <w:p w14:paraId="6AD4F80D" w14:textId="77777777" w:rsidR="00E558FB" w:rsidRDefault="00000000">
      <w:pPr>
        <w:pStyle w:val="ab"/>
        <w:spacing w:after="240" w:afterAutospacing="0" w:line="400" w:lineRule="exact"/>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Address:</w:t>
      </w:r>
    </w:p>
    <w:p w14:paraId="6C389D3C" w14:textId="77777777" w:rsidR="00E558FB" w:rsidRDefault="00000000">
      <w:pPr>
        <w:pStyle w:val="ab"/>
        <w:spacing w:after="240" w:afterAutospacing="0" w:line="400" w:lineRule="exact"/>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Contact person:</w:t>
      </w:r>
    </w:p>
    <w:p w14:paraId="187F7E51" w14:textId="77777777" w:rsidR="00E558FB" w:rsidRDefault="00000000">
      <w:pPr>
        <w:pStyle w:val="ab"/>
        <w:spacing w:after="240" w:afterAutospacing="0" w:line="400" w:lineRule="exact"/>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Phone No.:</w:t>
      </w:r>
    </w:p>
    <w:p w14:paraId="73DAC230" w14:textId="77777777" w:rsidR="00E558FB" w:rsidRDefault="00000000">
      <w:pPr>
        <w:pStyle w:val="ab"/>
        <w:spacing w:after="240" w:afterAutospacing="0" w:line="400" w:lineRule="exact"/>
        <w:ind w:firstLineChars="200" w:firstLine="560"/>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Party B confirms the </w:t>
      </w:r>
      <w:proofErr w:type="gramStart"/>
      <w:r>
        <w:rPr>
          <w:rFonts w:ascii="Times New Roman" w:eastAsia="仿宋" w:hAnsi="Times New Roman" w:cs="Times New Roman"/>
          <w:bCs/>
          <w:color w:val="000000"/>
          <w:sz w:val="28"/>
          <w:szCs w:val="28"/>
        </w:rPr>
        <w:t>below address</w:t>
      </w:r>
      <w:proofErr w:type="gramEnd"/>
      <w:r>
        <w:rPr>
          <w:rFonts w:ascii="Times New Roman" w:eastAsia="仿宋" w:hAnsi="Times New Roman" w:cs="Times New Roman"/>
          <w:bCs/>
          <w:color w:val="000000"/>
          <w:sz w:val="28"/>
          <w:szCs w:val="28"/>
        </w:rPr>
        <w:t>:</w:t>
      </w:r>
    </w:p>
    <w:p w14:paraId="63E84D4E" w14:textId="77777777" w:rsidR="00E558FB" w:rsidRDefault="00000000">
      <w:pPr>
        <w:pStyle w:val="ab"/>
        <w:spacing w:after="240" w:afterAutospacing="0" w:line="400" w:lineRule="exact"/>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Address:</w:t>
      </w:r>
    </w:p>
    <w:p w14:paraId="2E74F1E2" w14:textId="77777777" w:rsidR="00E558FB" w:rsidRDefault="00000000">
      <w:pPr>
        <w:pStyle w:val="ab"/>
        <w:spacing w:after="240" w:afterAutospacing="0" w:line="400" w:lineRule="exact"/>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Contact person:</w:t>
      </w:r>
    </w:p>
    <w:p w14:paraId="7A8EAB14" w14:textId="77777777" w:rsidR="00E558FB" w:rsidRDefault="00000000">
      <w:pPr>
        <w:pStyle w:val="ab"/>
        <w:spacing w:after="240" w:afterAutospacing="0" w:line="400" w:lineRule="exact"/>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lastRenderedPageBreak/>
        <w:t>Phone No.:</w:t>
      </w:r>
    </w:p>
    <w:p w14:paraId="691EA35A" w14:textId="77777777" w:rsidR="00E558FB" w:rsidRDefault="00000000">
      <w:pPr>
        <w:pStyle w:val="ab"/>
        <w:spacing w:after="240" w:afterAutospacing="0" w:line="400" w:lineRule="exact"/>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IX. Environmental, Social and Governance (ESG) responsibility</w:t>
      </w:r>
    </w:p>
    <w:p w14:paraId="0A86FD64" w14:textId="77777777" w:rsidR="00E558FB" w:rsidRDefault="00000000">
      <w:pPr>
        <w:pStyle w:val="ab"/>
        <w:spacing w:after="240" w:afterAutospacing="0" w:line="400" w:lineRule="exact"/>
        <w:ind w:firstLineChars="200" w:firstLine="560"/>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Both parties should undertake to observe the code of environmental, social and governance (ESG) responsibility and take appropriate measures to meet ESG best practice requirements. Either party should, in case of violation of relevant national laws, regulations, policies and relevant rules and codes, compensate for the direct or indirect losses caused thereby. </w:t>
      </w:r>
    </w:p>
    <w:p w14:paraId="23B50D3C" w14:textId="77777777" w:rsidR="00E558FB" w:rsidRDefault="00000000">
      <w:pPr>
        <w:pStyle w:val="ab"/>
        <w:spacing w:after="240" w:afterAutospacing="0" w:line="400" w:lineRule="exact"/>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X. Duration and termination of contract</w:t>
      </w:r>
    </w:p>
    <w:p w14:paraId="3F2233AA" w14:textId="77777777" w:rsidR="00E558FB" w:rsidRDefault="00000000">
      <w:pPr>
        <w:pStyle w:val="ab"/>
        <w:spacing w:after="240" w:afterAutospacing="0" w:line="400" w:lineRule="exact"/>
        <w:ind w:firstLineChars="200" w:firstLine="560"/>
        <w:rPr>
          <w:rFonts w:ascii="Times New Roman" w:eastAsia="仿宋" w:hAnsi="Times New Roman" w:cs="Times New Roman"/>
          <w:bCs/>
          <w:color w:val="000000"/>
          <w:sz w:val="28"/>
          <w:szCs w:val="28"/>
        </w:rPr>
      </w:pPr>
      <w:r>
        <w:rPr>
          <w:rFonts w:ascii="Times New Roman" w:eastAsia="仿宋" w:hAnsi="Times New Roman" w:cs="Times New Roman"/>
          <w:color w:val="000000"/>
          <w:sz w:val="28"/>
          <w:szCs w:val="28"/>
        </w:rPr>
        <w:t xml:space="preserve">The contract should be valid </w:t>
      </w:r>
      <w:proofErr w:type="gramStart"/>
      <w:r>
        <w:rPr>
          <w:rFonts w:ascii="Times New Roman" w:eastAsia="仿宋" w:hAnsi="Times New Roman" w:cs="Times New Roman"/>
          <w:color w:val="000000"/>
          <w:sz w:val="28"/>
          <w:szCs w:val="28"/>
        </w:rPr>
        <w:t>from __</w:t>
      </w:r>
      <w:proofErr w:type="gramEnd"/>
      <w:r>
        <w:rPr>
          <w:rFonts w:ascii="Times New Roman" w:eastAsia="仿宋" w:hAnsi="Times New Roman" w:cs="Times New Roman"/>
          <w:color w:val="000000"/>
          <w:sz w:val="28"/>
          <w:szCs w:val="28"/>
        </w:rPr>
        <w:t>_______(DD/MM/YY) to _________(DD/MM/YY).</w:t>
      </w:r>
    </w:p>
    <w:p w14:paraId="3AC00829" w14:textId="77777777" w:rsidR="00E558FB" w:rsidRDefault="00000000">
      <w:pPr>
        <w:pStyle w:val="ab"/>
        <w:spacing w:after="240" w:afterAutospacing="0" w:line="400" w:lineRule="exact"/>
        <w:ind w:firstLineChars="200" w:firstLine="560"/>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Upon expiry the Contract will be automatically renewed for one year or</w:t>
      </w:r>
      <w:r>
        <w:rPr>
          <w:rFonts w:ascii="Times New Roman" w:eastAsia="仿宋" w:hAnsi="Times New Roman" w:cs="Times New Roman" w:hint="eastAsia"/>
          <w:bCs/>
          <w:color w:val="000000"/>
          <w:sz w:val="28"/>
          <w:szCs w:val="28"/>
        </w:rPr>
        <w:t xml:space="preserve"> the period</w:t>
      </w:r>
      <w:r>
        <w:rPr>
          <w:rFonts w:ascii="Times New Roman" w:eastAsia="仿宋" w:hAnsi="Times New Roman" w:cs="Times New Roman"/>
          <w:bCs/>
          <w:color w:val="000000"/>
          <w:sz w:val="28"/>
          <w:szCs w:val="28"/>
        </w:rPr>
        <w:t xml:space="preserve"> agreed by both parties. If either party intends to terminate the Contract upon expiry, it should notify the other party in writing ____ days prior to the expiry and the Contract will be terminated upon expiry. </w:t>
      </w:r>
    </w:p>
    <w:p w14:paraId="3C645551" w14:textId="77777777" w:rsidR="00E558FB" w:rsidRDefault="00000000">
      <w:pPr>
        <w:pStyle w:val="ab"/>
        <w:spacing w:after="240" w:afterAutospacing="0" w:line="400" w:lineRule="exact"/>
        <w:rPr>
          <w:rFonts w:ascii="Times New Roman" w:eastAsia="仿宋" w:hAnsi="Times New Roman" w:cs="Times New Roman"/>
          <w:b/>
          <w:color w:val="000000"/>
          <w:sz w:val="28"/>
          <w:szCs w:val="28"/>
        </w:rPr>
      </w:pPr>
      <w:r>
        <w:rPr>
          <w:rFonts w:ascii="Times New Roman" w:eastAsia="仿宋" w:hAnsi="Times New Roman" w:cs="Times New Roman"/>
          <w:b/>
          <w:color w:val="000000"/>
          <w:sz w:val="28"/>
          <w:szCs w:val="28"/>
        </w:rPr>
        <w:t>XI. Miscellaneous clauses</w:t>
      </w:r>
    </w:p>
    <w:p w14:paraId="2DDF8B48" w14:textId="77777777" w:rsidR="00E558FB" w:rsidRDefault="00000000">
      <w:pPr>
        <w:pStyle w:val="ab"/>
        <w:spacing w:after="240" w:afterAutospacing="0" w:line="400" w:lineRule="exact"/>
        <w:ind w:firstLineChars="152" w:firstLine="426"/>
        <w:rPr>
          <w:rFonts w:ascii="Times New Roman" w:eastAsia="仿宋" w:hAnsi="Times New Roman" w:cs="Times New Roman"/>
          <w:bCs/>
          <w:color w:val="000000"/>
          <w:sz w:val="28"/>
          <w:szCs w:val="28"/>
        </w:rPr>
      </w:pPr>
      <w:r>
        <w:rPr>
          <w:rFonts w:ascii="Times New Roman" w:eastAsia="仿宋" w:hAnsi="Times New Roman" w:cs="Times New Roman"/>
          <w:bCs/>
          <w:color w:val="000000"/>
          <w:sz w:val="28"/>
          <w:szCs w:val="28"/>
        </w:rPr>
        <w:t xml:space="preserve">1. The Contract should take effect upon the signature and seals by authorized representatives of both parties. </w:t>
      </w:r>
    </w:p>
    <w:p w14:paraId="5E5D05F4" w14:textId="77777777" w:rsidR="00E558FB" w:rsidRDefault="00000000">
      <w:pPr>
        <w:spacing w:line="540" w:lineRule="exact"/>
        <w:ind w:firstLineChars="152" w:firstLine="426"/>
        <w:rPr>
          <w:rFonts w:ascii="Times New Roman" w:eastAsia="仿宋" w:hAnsi="Times New Roman" w:cs="Times New Roman"/>
          <w:bCs/>
          <w:color w:val="000000"/>
          <w:kern w:val="0"/>
          <w:sz w:val="28"/>
          <w:szCs w:val="28"/>
        </w:rPr>
      </w:pPr>
      <w:r>
        <w:rPr>
          <w:rFonts w:ascii="Times New Roman" w:eastAsia="仿宋" w:hAnsi="Times New Roman" w:cs="Times New Roman"/>
          <w:bCs/>
          <w:color w:val="000000"/>
          <w:kern w:val="0"/>
          <w:sz w:val="28"/>
          <w:szCs w:val="28"/>
        </w:rPr>
        <w:t xml:space="preserve">2. The Contract is in ______ original copies with _____ copy/copies held by each party. Each original copy should have the same legal effect. </w:t>
      </w:r>
    </w:p>
    <w:p w14:paraId="64CD537D" w14:textId="77777777" w:rsidR="00E558FB" w:rsidRDefault="00000000">
      <w:pPr>
        <w:spacing w:line="540" w:lineRule="exact"/>
        <w:ind w:firstLineChars="152" w:firstLine="426"/>
        <w:rPr>
          <w:rFonts w:ascii="Times New Roman" w:eastAsia="仿宋" w:hAnsi="Times New Roman" w:cs="Times New Roman"/>
          <w:bCs/>
          <w:color w:val="000000"/>
          <w:kern w:val="0"/>
          <w:sz w:val="28"/>
          <w:szCs w:val="28"/>
        </w:rPr>
      </w:pPr>
      <w:r>
        <w:rPr>
          <w:rFonts w:ascii="Times New Roman" w:eastAsia="仿宋" w:hAnsi="Times New Roman" w:cs="Times New Roman"/>
          <w:bCs/>
          <w:color w:val="000000"/>
          <w:kern w:val="0"/>
          <w:sz w:val="28"/>
          <w:szCs w:val="28"/>
        </w:rPr>
        <w:t xml:space="preserve">3. A tariff accepted by both parties may be attached to the Contract. </w:t>
      </w:r>
    </w:p>
    <w:p w14:paraId="31EB4390" w14:textId="77777777" w:rsidR="00E558FB" w:rsidRDefault="00E558FB">
      <w:pPr>
        <w:spacing w:line="540" w:lineRule="exact"/>
        <w:ind w:firstLineChars="253" w:firstLine="708"/>
        <w:rPr>
          <w:rFonts w:ascii="Times New Roman" w:eastAsia="仿宋" w:hAnsi="Times New Roman" w:cs="Times New Roman"/>
          <w:bCs/>
          <w:color w:val="000000"/>
          <w:kern w:val="0"/>
          <w:sz w:val="28"/>
          <w:szCs w:val="28"/>
        </w:rPr>
      </w:pPr>
    </w:p>
    <w:p w14:paraId="059DCDCD" w14:textId="77777777" w:rsidR="00E558FB" w:rsidRDefault="00000000">
      <w:pPr>
        <w:widowControl/>
        <w:jc w:val="left"/>
        <w:rPr>
          <w:rFonts w:ascii="Times New Roman" w:eastAsia="仿宋" w:hAnsi="Times New Roman" w:cs="Times New Roman"/>
          <w:bCs/>
          <w:color w:val="000000"/>
          <w:kern w:val="0"/>
          <w:sz w:val="28"/>
          <w:szCs w:val="28"/>
        </w:rPr>
      </w:pPr>
      <w:r>
        <w:rPr>
          <w:rFonts w:ascii="Times New Roman" w:eastAsia="仿宋" w:hAnsi="Times New Roman" w:cs="Times New Roman"/>
          <w:bCs/>
          <w:color w:val="000000"/>
          <w:kern w:val="0"/>
          <w:sz w:val="28"/>
          <w:szCs w:val="28"/>
        </w:rPr>
        <w:br w:type="page"/>
      </w:r>
    </w:p>
    <w:p w14:paraId="4BD77A8C" w14:textId="77777777" w:rsidR="00E558FB" w:rsidRDefault="00E558FB">
      <w:pPr>
        <w:spacing w:line="540" w:lineRule="exact"/>
        <w:ind w:firstLineChars="253" w:firstLine="708"/>
        <w:rPr>
          <w:rFonts w:ascii="Times New Roman" w:eastAsia="仿宋" w:hAnsi="Times New Roman" w:cs="Times New Roman"/>
          <w:bCs/>
          <w:color w:val="000000"/>
          <w:kern w:val="0"/>
          <w:sz w:val="28"/>
          <w:szCs w:val="28"/>
        </w:rPr>
      </w:pPr>
    </w:p>
    <w:p w14:paraId="685D7822" w14:textId="77777777" w:rsidR="00E558FB" w:rsidRDefault="00000000">
      <w:pPr>
        <w:wordWrap w:val="0"/>
        <w:spacing w:line="540" w:lineRule="exact"/>
        <w:ind w:firstLineChars="253" w:firstLine="708"/>
        <w:jc w:val="right"/>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Party A (shipper):</w:t>
      </w:r>
    </w:p>
    <w:p w14:paraId="34B93364" w14:textId="77777777" w:rsidR="00E558FB" w:rsidRDefault="00E558FB">
      <w:pPr>
        <w:spacing w:line="540" w:lineRule="exact"/>
        <w:ind w:firstLineChars="253" w:firstLine="708"/>
        <w:jc w:val="right"/>
        <w:rPr>
          <w:rFonts w:ascii="Times New Roman" w:eastAsia="仿宋" w:hAnsi="Times New Roman" w:cs="Times New Roman"/>
          <w:color w:val="000000"/>
          <w:sz w:val="28"/>
          <w:szCs w:val="28"/>
        </w:rPr>
      </w:pPr>
    </w:p>
    <w:p w14:paraId="3E71CC63" w14:textId="77777777" w:rsidR="00E558FB" w:rsidRDefault="00E558FB">
      <w:pPr>
        <w:pStyle w:val="ab"/>
        <w:spacing w:after="240" w:afterAutospacing="0" w:line="400" w:lineRule="exact"/>
        <w:ind w:leftChars="202" w:left="424"/>
        <w:jc w:val="both"/>
        <w:rPr>
          <w:rFonts w:ascii="Times New Roman" w:eastAsia="仿宋" w:hAnsi="Times New Roman" w:cs="Times New Roman"/>
          <w:color w:val="000000"/>
          <w:sz w:val="28"/>
          <w:szCs w:val="28"/>
          <w:u w:val="single"/>
        </w:rPr>
      </w:pPr>
    </w:p>
    <w:p w14:paraId="4627E60D" w14:textId="77777777" w:rsidR="00E558FB" w:rsidRDefault="00000000">
      <w:pPr>
        <w:pStyle w:val="ab"/>
        <w:spacing w:after="240" w:afterAutospacing="0" w:line="400" w:lineRule="exact"/>
        <w:ind w:leftChars="202" w:left="424"/>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 xml:space="preserve">                                           (Seal)</w:t>
      </w:r>
    </w:p>
    <w:p w14:paraId="52456B63" w14:textId="77777777" w:rsidR="00E558FB" w:rsidRDefault="00E558FB">
      <w:pPr>
        <w:pStyle w:val="ab"/>
        <w:spacing w:after="240" w:afterAutospacing="0" w:line="400" w:lineRule="exact"/>
        <w:ind w:leftChars="202" w:left="424" w:firstLineChars="2200" w:firstLine="6160"/>
        <w:rPr>
          <w:rFonts w:ascii="Times New Roman" w:eastAsia="仿宋" w:hAnsi="Times New Roman" w:cs="Times New Roman"/>
          <w:color w:val="000000"/>
          <w:sz w:val="28"/>
          <w:szCs w:val="28"/>
        </w:rPr>
      </w:pPr>
    </w:p>
    <w:p w14:paraId="7E323D5A" w14:textId="77777777" w:rsidR="00E558FB" w:rsidRDefault="00000000">
      <w:pPr>
        <w:pStyle w:val="ab"/>
        <w:spacing w:after="240" w:afterAutospacing="0" w:line="400" w:lineRule="exact"/>
        <w:ind w:leftChars="202" w:left="424" w:firstLineChars="2100" w:firstLine="5880"/>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Signature: ___________</w:t>
      </w:r>
    </w:p>
    <w:p w14:paraId="38ED70DD" w14:textId="77777777" w:rsidR="00E558FB" w:rsidRDefault="00E558FB">
      <w:pPr>
        <w:pStyle w:val="ab"/>
        <w:spacing w:after="240" w:afterAutospacing="0" w:line="400" w:lineRule="exact"/>
        <w:ind w:leftChars="202" w:left="424"/>
        <w:rPr>
          <w:rFonts w:ascii="Times New Roman" w:eastAsia="仿宋" w:hAnsi="Times New Roman" w:cs="Times New Roman"/>
          <w:color w:val="000000"/>
          <w:sz w:val="28"/>
          <w:szCs w:val="28"/>
          <w:u w:val="single"/>
        </w:rPr>
      </w:pPr>
    </w:p>
    <w:p w14:paraId="70F90889" w14:textId="77777777" w:rsidR="00E558FB" w:rsidRDefault="00000000">
      <w:pPr>
        <w:pStyle w:val="ab"/>
        <w:spacing w:after="240" w:afterAutospacing="0" w:line="400" w:lineRule="exact"/>
        <w:jc w:val="right"/>
        <w:rPr>
          <w:rFonts w:ascii="Times New Roman" w:eastAsia="仿宋" w:hAnsi="Times New Roman" w:cs="Times New Roman"/>
          <w:color w:val="000000"/>
          <w:sz w:val="28"/>
          <w:szCs w:val="28"/>
          <w:u w:val="single"/>
        </w:rPr>
      </w:pPr>
      <w:proofErr w:type="gramStart"/>
      <w:r>
        <w:rPr>
          <w:rFonts w:ascii="Times New Roman" w:eastAsia="仿宋" w:hAnsi="Times New Roman" w:cs="Times New Roman"/>
          <w:color w:val="000000"/>
          <w:sz w:val="28"/>
          <w:szCs w:val="28"/>
        </w:rPr>
        <w:t>Date:_</w:t>
      </w:r>
      <w:proofErr w:type="gramEnd"/>
      <w:r>
        <w:rPr>
          <w:rFonts w:ascii="Times New Roman" w:eastAsia="仿宋" w:hAnsi="Times New Roman" w:cs="Times New Roman"/>
          <w:color w:val="000000"/>
          <w:sz w:val="28"/>
          <w:szCs w:val="28"/>
          <w:u w:val="single"/>
        </w:rPr>
        <w:t>_________________</w:t>
      </w:r>
    </w:p>
    <w:p w14:paraId="03C41303" w14:textId="77777777" w:rsidR="00E558FB" w:rsidRDefault="00E558FB">
      <w:pPr>
        <w:pStyle w:val="ab"/>
        <w:spacing w:after="240" w:afterAutospacing="0" w:line="400" w:lineRule="exact"/>
        <w:ind w:leftChars="202" w:left="424"/>
        <w:rPr>
          <w:rFonts w:ascii="Times New Roman" w:eastAsia="仿宋" w:hAnsi="Times New Roman" w:cs="Times New Roman"/>
          <w:color w:val="000000"/>
          <w:sz w:val="28"/>
          <w:szCs w:val="28"/>
        </w:rPr>
      </w:pPr>
    </w:p>
    <w:p w14:paraId="5E5021B7" w14:textId="77777777" w:rsidR="00E558FB" w:rsidRDefault="00E558FB">
      <w:pPr>
        <w:pStyle w:val="ab"/>
        <w:spacing w:after="240" w:afterAutospacing="0" w:line="400" w:lineRule="exact"/>
        <w:ind w:leftChars="202" w:left="424"/>
        <w:rPr>
          <w:rFonts w:ascii="Times New Roman" w:eastAsia="仿宋" w:hAnsi="Times New Roman" w:cs="Times New Roman"/>
          <w:color w:val="000000"/>
          <w:sz w:val="28"/>
          <w:szCs w:val="28"/>
        </w:rPr>
      </w:pPr>
    </w:p>
    <w:p w14:paraId="1DB340EC" w14:textId="77777777" w:rsidR="00E558FB" w:rsidRDefault="00E558FB">
      <w:pPr>
        <w:pStyle w:val="ab"/>
        <w:spacing w:after="240" w:afterAutospacing="0" w:line="400" w:lineRule="exact"/>
        <w:ind w:leftChars="202" w:left="424"/>
        <w:rPr>
          <w:rFonts w:ascii="Times New Roman" w:eastAsia="仿宋" w:hAnsi="Times New Roman" w:cs="Times New Roman"/>
          <w:color w:val="000000"/>
          <w:sz w:val="28"/>
          <w:szCs w:val="28"/>
        </w:rPr>
      </w:pPr>
    </w:p>
    <w:p w14:paraId="349A6212" w14:textId="77777777" w:rsidR="00E558FB" w:rsidRDefault="00000000">
      <w:pPr>
        <w:pStyle w:val="ab"/>
        <w:wordWrap w:val="0"/>
        <w:spacing w:after="240" w:afterAutospacing="0" w:line="400" w:lineRule="exact"/>
        <w:ind w:leftChars="202" w:left="424"/>
        <w:jc w:val="right"/>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 xml:space="preserve">Party B (carrier): </w:t>
      </w:r>
    </w:p>
    <w:p w14:paraId="21A4F84D" w14:textId="77777777" w:rsidR="00E558FB" w:rsidRDefault="00E558FB">
      <w:pPr>
        <w:pStyle w:val="ab"/>
        <w:spacing w:after="240" w:afterAutospacing="0" w:line="400" w:lineRule="exact"/>
        <w:ind w:leftChars="202" w:left="424"/>
        <w:jc w:val="right"/>
        <w:rPr>
          <w:rFonts w:ascii="Times New Roman" w:eastAsia="仿宋" w:hAnsi="Times New Roman" w:cs="Times New Roman"/>
          <w:color w:val="000000"/>
          <w:sz w:val="28"/>
          <w:szCs w:val="28"/>
        </w:rPr>
      </w:pPr>
    </w:p>
    <w:p w14:paraId="416E7F66" w14:textId="77777777" w:rsidR="00E558FB" w:rsidRDefault="00E558FB">
      <w:pPr>
        <w:pStyle w:val="ab"/>
        <w:spacing w:after="240" w:afterAutospacing="0" w:line="400" w:lineRule="exact"/>
        <w:ind w:leftChars="202" w:left="424"/>
        <w:jc w:val="both"/>
        <w:rPr>
          <w:rFonts w:ascii="Times New Roman" w:eastAsia="仿宋" w:hAnsi="Times New Roman" w:cs="Times New Roman"/>
          <w:color w:val="000000"/>
          <w:sz w:val="28"/>
          <w:szCs w:val="28"/>
          <w:u w:val="single"/>
        </w:rPr>
      </w:pPr>
    </w:p>
    <w:p w14:paraId="0991EAA0" w14:textId="77777777" w:rsidR="00E558FB" w:rsidRDefault="00000000">
      <w:pPr>
        <w:pStyle w:val="ab"/>
        <w:spacing w:after="240" w:afterAutospacing="0" w:line="400" w:lineRule="exact"/>
        <w:ind w:leftChars="202" w:left="424"/>
        <w:rPr>
          <w:rFonts w:ascii="Times New Roman" w:eastAsia="仿宋" w:hAnsi="Times New Roman" w:cs="Times New Roman"/>
          <w:color w:val="000000"/>
          <w:sz w:val="28"/>
          <w:szCs w:val="28"/>
        </w:rPr>
      </w:pPr>
      <w:r>
        <w:rPr>
          <w:rFonts w:ascii="Times New Roman" w:eastAsia="仿宋" w:hAnsi="Times New Roman" w:cs="Times New Roman"/>
          <w:color w:val="000000"/>
          <w:sz w:val="28"/>
          <w:szCs w:val="28"/>
        </w:rPr>
        <w:t xml:space="preserve">                                            (Seal)</w:t>
      </w:r>
    </w:p>
    <w:p w14:paraId="2C2650CF" w14:textId="77777777" w:rsidR="00E558FB" w:rsidRDefault="00E558FB">
      <w:pPr>
        <w:pStyle w:val="ab"/>
        <w:spacing w:after="240" w:afterAutospacing="0" w:line="400" w:lineRule="exact"/>
        <w:ind w:leftChars="202" w:left="424" w:firstLineChars="2200" w:firstLine="6160"/>
        <w:rPr>
          <w:rFonts w:ascii="Times New Roman" w:eastAsia="仿宋" w:hAnsi="Times New Roman" w:cs="Times New Roman"/>
          <w:color w:val="000000"/>
          <w:sz w:val="28"/>
          <w:szCs w:val="28"/>
        </w:rPr>
      </w:pPr>
    </w:p>
    <w:p w14:paraId="6DAA492F" w14:textId="77777777" w:rsidR="00E558FB" w:rsidRDefault="00000000">
      <w:pPr>
        <w:pStyle w:val="ab"/>
        <w:spacing w:after="240" w:afterAutospacing="0" w:line="400" w:lineRule="exact"/>
        <w:ind w:leftChars="202" w:left="424" w:firstLineChars="2100" w:firstLine="5880"/>
        <w:rPr>
          <w:rFonts w:ascii="Times New Roman" w:eastAsia="仿宋" w:hAnsi="Times New Roman" w:cs="Times New Roman"/>
          <w:color w:val="000000"/>
          <w:sz w:val="28"/>
          <w:szCs w:val="28"/>
          <w:u w:val="single"/>
        </w:rPr>
      </w:pPr>
      <w:r>
        <w:rPr>
          <w:rFonts w:ascii="Times New Roman" w:eastAsia="仿宋" w:hAnsi="Times New Roman" w:cs="Times New Roman"/>
          <w:color w:val="000000"/>
          <w:sz w:val="28"/>
          <w:szCs w:val="28"/>
        </w:rPr>
        <w:t>Signature: ___________</w:t>
      </w:r>
    </w:p>
    <w:p w14:paraId="178784CF" w14:textId="77777777" w:rsidR="00E558FB" w:rsidRDefault="00E558FB">
      <w:pPr>
        <w:pStyle w:val="ab"/>
        <w:spacing w:after="240" w:afterAutospacing="0" w:line="400" w:lineRule="exact"/>
        <w:ind w:leftChars="202" w:left="424"/>
        <w:rPr>
          <w:rFonts w:ascii="Times New Roman" w:eastAsia="仿宋" w:hAnsi="Times New Roman" w:cs="Times New Roman"/>
          <w:color w:val="000000"/>
          <w:sz w:val="28"/>
          <w:szCs w:val="28"/>
          <w:u w:val="single"/>
        </w:rPr>
      </w:pPr>
    </w:p>
    <w:p w14:paraId="3B0BFB37" w14:textId="77777777" w:rsidR="00E558FB" w:rsidRDefault="00000000">
      <w:pPr>
        <w:pStyle w:val="ab"/>
        <w:spacing w:after="240" w:afterAutospacing="0" w:line="400" w:lineRule="exact"/>
        <w:jc w:val="right"/>
        <w:rPr>
          <w:rFonts w:ascii="Times New Roman" w:eastAsia="仿宋" w:hAnsi="Times New Roman" w:cs="Times New Roman"/>
          <w:color w:val="000000"/>
          <w:sz w:val="28"/>
          <w:szCs w:val="28"/>
          <w:u w:val="single"/>
        </w:rPr>
      </w:pPr>
      <w:proofErr w:type="gramStart"/>
      <w:r>
        <w:rPr>
          <w:rFonts w:ascii="Times New Roman" w:eastAsia="仿宋" w:hAnsi="Times New Roman" w:cs="Times New Roman"/>
          <w:color w:val="000000"/>
          <w:sz w:val="28"/>
          <w:szCs w:val="28"/>
        </w:rPr>
        <w:t>Date:_</w:t>
      </w:r>
      <w:proofErr w:type="gramEnd"/>
      <w:r>
        <w:rPr>
          <w:rFonts w:ascii="Times New Roman" w:eastAsia="仿宋" w:hAnsi="Times New Roman" w:cs="Times New Roman"/>
          <w:color w:val="000000"/>
          <w:sz w:val="28"/>
          <w:szCs w:val="28"/>
          <w:u w:val="single"/>
        </w:rPr>
        <w:t>_________________</w:t>
      </w:r>
    </w:p>
    <w:p w14:paraId="58FECFD4" w14:textId="77777777" w:rsidR="00E558FB" w:rsidRDefault="00E558FB">
      <w:pPr>
        <w:pStyle w:val="ab"/>
        <w:spacing w:after="240" w:afterAutospacing="0" w:line="400" w:lineRule="exact"/>
        <w:ind w:leftChars="202" w:left="424"/>
        <w:rPr>
          <w:rFonts w:ascii="Times New Roman" w:eastAsia="仿宋" w:hAnsi="Times New Roman" w:cs="Times New Roman"/>
          <w:color w:val="000000"/>
          <w:sz w:val="28"/>
          <w:szCs w:val="28"/>
        </w:rPr>
      </w:pPr>
    </w:p>
    <w:p w14:paraId="707D1051" w14:textId="77777777" w:rsidR="00E558FB" w:rsidRDefault="00000000">
      <w:pPr>
        <w:widowControl/>
        <w:jc w:val="left"/>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lastRenderedPageBreak/>
        <w:t xml:space="preserve">Annex I </w:t>
      </w:r>
    </w:p>
    <w:p w14:paraId="1A968A17" w14:textId="77777777" w:rsidR="00E558FB" w:rsidRDefault="00E558FB">
      <w:pPr>
        <w:widowControl/>
        <w:jc w:val="left"/>
        <w:rPr>
          <w:rFonts w:ascii="Times New Roman" w:eastAsia="宋体" w:hAnsi="Times New Roman" w:cs="Times New Roman"/>
          <w:b/>
          <w:kern w:val="0"/>
          <w:sz w:val="24"/>
          <w:szCs w:val="24"/>
        </w:rPr>
      </w:pPr>
    </w:p>
    <w:p w14:paraId="3515B0F3" w14:textId="77777777" w:rsidR="00E558FB" w:rsidRDefault="00000000">
      <w:pPr>
        <w:widowControl/>
        <w:ind w:firstLineChars="100" w:firstLine="241"/>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SHANGHAI CONTAINERIZED FREIGHT INDEX</w:t>
      </w:r>
    </w:p>
    <w:tbl>
      <w:tblPr>
        <w:tblpPr w:leftFromText="180" w:rightFromText="180" w:vertAnchor="page" w:horzAnchor="margin" w:tblpY="2506"/>
        <w:tblW w:w="766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36"/>
        <w:gridCol w:w="1560"/>
        <w:gridCol w:w="1569"/>
      </w:tblGrid>
      <w:tr w:rsidR="00E558FB" w14:paraId="7C0876AA" w14:textId="77777777">
        <w:trPr>
          <w:tblCellSpacing w:w="0" w:type="dxa"/>
        </w:trPr>
        <w:tc>
          <w:tcPr>
            <w:tcW w:w="4536" w:type="dxa"/>
            <w:vAlign w:val="center"/>
          </w:tcPr>
          <w:p w14:paraId="01D53788"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Routes</w:t>
            </w:r>
          </w:p>
        </w:tc>
        <w:tc>
          <w:tcPr>
            <w:tcW w:w="1560" w:type="dxa"/>
            <w:vAlign w:val="center"/>
          </w:tcPr>
          <w:p w14:paraId="6A67E8C2"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Unit</w:t>
            </w:r>
          </w:p>
        </w:tc>
        <w:tc>
          <w:tcPr>
            <w:tcW w:w="1569" w:type="dxa"/>
            <w:vAlign w:val="center"/>
          </w:tcPr>
          <w:p w14:paraId="7BD889A3"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Current</w:t>
            </w:r>
          </w:p>
        </w:tc>
      </w:tr>
      <w:tr w:rsidR="00E558FB" w14:paraId="33C9992C" w14:textId="77777777">
        <w:trPr>
          <w:tblCellSpacing w:w="0" w:type="dxa"/>
        </w:trPr>
        <w:tc>
          <w:tcPr>
            <w:tcW w:w="4536" w:type="dxa"/>
            <w:vAlign w:val="center"/>
          </w:tcPr>
          <w:p w14:paraId="5D2D77C4"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Composite Index</w:t>
            </w:r>
          </w:p>
        </w:tc>
        <w:tc>
          <w:tcPr>
            <w:tcW w:w="1560" w:type="dxa"/>
            <w:vAlign w:val="center"/>
          </w:tcPr>
          <w:p w14:paraId="5095E56E" w14:textId="77777777" w:rsidR="00E558FB" w:rsidRDefault="00E558FB">
            <w:pPr>
              <w:widowControl/>
              <w:jc w:val="left"/>
              <w:rPr>
                <w:rFonts w:ascii="Times New Roman" w:eastAsia="宋体" w:hAnsi="Times New Roman" w:cs="Times New Roman"/>
                <w:kern w:val="0"/>
                <w:sz w:val="24"/>
                <w:szCs w:val="24"/>
              </w:rPr>
            </w:pPr>
          </w:p>
        </w:tc>
        <w:tc>
          <w:tcPr>
            <w:tcW w:w="1569" w:type="dxa"/>
            <w:vAlign w:val="center"/>
          </w:tcPr>
          <w:p w14:paraId="5769D9E2" w14:textId="77777777" w:rsidR="00E558FB" w:rsidRDefault="00E558FB">
            <w:pPr>
              <w:widowControl/>
              <w:jc w:val="left"/>
              <w:rPr>
                <w:rFonts w:ascii="Times New Roman" w:eastAsia="宋体" w:hAnsi="Times New Roman" w:cs="Times New Roman"/>
                <w:kern w:val="0"/>
                <w:sz w:val="24"/>
                <w:szCs w:val="24"/>
              </w:rPr>
            </w:pPr>
          </w:p>
        </w:tc>
      </w:tr>
      <w:tr w:rsidR="00E558FB" w14:paraId="48A7C446" w14:textId="77777777">
        <w:trPr>
          <w:tblCellSpacing w:w="0" w:type="dxa"/>
        </w:trPr>
        <w:tc>
          <w:tcPr>
            <w:tcW w:w="4536" w:type="dxa"/>
            <w:vAlign w:val="center"/>
          </w:tcPr>
          <w:p w14:paraId="24F6C6A3"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(Line Service):</w:t>
            </w:r>
          </w:p>
        </w:tc>
        <w:tc>
          <w:tcPr>
            <w:tcW w:w="1560" w:type="dxa"/>
            <w:vAlign w:val="center"/>
          </w:tcPr>
          <w:p w14:paraId="04BFEFDD" w14:textId="77777777" w:rsidR="00E558FB" w:rsidRDefault="00E558FB">
            <w:pPr>
              <w:widowControl/>
              <w:jc w:val="left"/>
              <w:rPr>
                <w:rFonts w:ascii="Times New Roman" w:eastAsia="宋体" w:hAnsi="Times New Roman" w:cs="Times New Roman"/>
                <w:kern w:val="0"/>
                <w:sz w:val="24"/>
                <w:szCs w:val="24"/>
              </w:rPr>
            </w:pPr>
          </w:p>
        </w:tc>
        <w:tc>
          <w:tcPr>
            <w:tcW w:w="1569" w:type="dxa"/>
            <w:vAlign w:val="center"/>
          </w:tcPr>
          <w:p w14:paraId="528A87D4" w14:textId="77777777" w:rsidR="00E558FB" w:rsidRDefault="00E558FB">
            <w:pPr>
              <w:widowControl/>
              <w:jc w:val="left"/>
              <w:rPr>
                <w:rFonts w:ascii="Times New Roman" w:eastAsia="宋体" w:hAnsi="Times New Roman" w:cs="Times New Roman"/>
                <w:kern w:val="0"/>
                <w:sz w:val="24"/>
                <w:szCs w:val="24"/>
              </w:rPr>
            </w:pPr>
          </w:p>
        </w:tc>
      </w:tr>
      <w:tr w:rsidR="00E558FB" w14:paraId="430809D0" w14:textId="77777777">
        <w:trPr>
          <w:tblCellSpacing w:w="0" w:type="dxa"/>
        </w:trPr>
        <w:tc>
          <w:tcPr>
            <w:tcW w:w="4536" w:type="dxa"/>
            <w:vAlign w:val="center"/>
          </w:tcPr>
          <w:p w14:paraId="595C44F3"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Europe </w:t>
            </w:r>
            <w:r>
              <w:rPr>
                <w:rFonts w:ascii="Times New Roman" w:eastAsia="宋体" w:hAnsi="Times New Roman" w:cs="Times New Roman" w:hint="eastAsia"/>
                <w:kern w:val="0"/>
                <w:sz w:val="24"/>
                <w:szCs w:val="24"/>
              </w:rPr>
              <w:t xml:space="preserve">20ft </w:t>
            </w:r>
            <w:r>
              <w:rPr>
                <w:rFonts w:ascii="Times New Roman" w:eastAsia="宋体" w:hAnsi="Times New Roman" w:cs="Times New Roman"/>
                <w:kern w:val="0"/>
                <w:sz w:val="24"/>
                <w:szCs w:val="24"/>
              </w:rPr>
              <w:t>(Base port)</w:t>
            </w:r>
          </w:p>
        </w:tc>
        <w:tc>
          <w:tcPr>
            <w:tcW w:w="1560" w:type="dxa"/>
            <w:vAlign w:val="center"/>
          </w:tcPr>
          <w:p w14:paraId="548D012E"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USD/TEU</w:t>
            </w:r>
          </w:p>
        </w:tc>
        <w:tc>
          <w:tcPr>
            <w:tcW w:w="1569" w:type="dxa"/>
            <w:vAlign w:val="center"/>
          </w:tcPr>
          <w:p w14:paraId="6C8B0B98" w14:textId="77777777" w:rsidR="00E558FB" w:rsidRDefault="00E558FB">
            <w:pPr>
              <w:widowControl/>
              <w:jc w:val="center"/>
              <w:rPr>
                <w:rFonts w:ascii="Times New Roman" w:eastAsia="宋体" w:hAnsi="Times New Roman" w:cs="Times New Roman"/>
                <w:kern w:val="0"/>
                <w:sz w:val="24"/>
                <w:szCs w:val="24"/>
              </w:rPr>
            </w:pPr>
          </w:p>
        </w:tc>
      </w:tr>
      <w:tr w:rsidR="00E558FB" w14:paraId="293C62A8" w14:textId="77777777">
        <w:trPr>
          <w:tblCellSpacing w:w="0" w:type="dxa"/>
        </w:trPr>
        <w:tc>
          <w:tcPr>
            <w:tcW w:w="4536" w:type="dxa"/>
            <w:vAlign w:val="center"/>
          </w:tcPr>
          <w:p w14:paraId="64091725"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Europe </w:t>
            </w:r>
            <w:r>
              <w:rPr>
                <w:rFonts w:ascii="Times New Roman" w:eastAsia="宋体" w:hAnsi="Times New Roman" w:cs="Times New Roman" w:hint="eastAsia"/>
                <w:kern w:val="0"/>
                <w:sz w:val="24"/>
                <w:szCs w:val="24"/>
              </w:rPr>
              <w:t>40ft</w:t>
            </w:r>
            <w:r>
              <w:rPr>
                <w:rFonts w:ascii="Times New Roman" w:eastAsia="宋体" w:hAnsi="Times New Roman" w:cs="Times New Roman"/>
                <w:kern w:val="0"/>
                <w:sz w:val="24"/>
                <w:szCs w:val="24"/>
              </w:rPr>
              <w:t xml:space="preserve"> (Base port)</w:t>
            </w:r>
          </w:p>
        </w:tc>
        <w:tc>
          <w:tcPr>
            <w:tcW w:w="1560" w:type="dxa"/>
            <w:vAlign w:val="center"/>
          </w:tcPr>
          <w:p w14:paraId="198235AE"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w:t>
            </w:r>
            <w:r>
              <w:rPr>
                <w:rFonts w:ascii="Times New Roman" w:eastAsia="宋体" w:hAnsi="Times New Roman" w:cs="Times New Roman" w:hint="eastAsia"/>
                <w:kern w:val="0"/>
                <w:sz w:val="24"/>
                <w:szCs w:val="24"/>
              </w:rPr>
              <w:t>F</w:t>
            </w:r>
            <w:r>
              <w:rPr>
                <w:rFonts w:ascii="Times New Roman" w:eastAsia="宋体" w:hAnsi="Times New Roman" w:cs="Times New Roman"/>
                <w:kern w:val="0"/>
                <w:sz w:val="24"/>
                <w:szCs w:val="24"/>
              </w:rPr>
              <w:t>EU</w:t>
            </w:r>
          </w:p>
        </w:tc>
        <w:tc>
          <w:tcPr>
            <w:tcW w:w="1569" w:type="dxa"/>
            <w:vAlign w:val="center"/>
          </w:tcPr>
          <w:p w14:paraId="29176FC7" w14:textId="77777777" w:rsidR="00E558FB" w:rsidRDefault="00E558FB">
            <w:pPr>
              <w:widowControl/>
              <w:jc w:val="center"/>
              <w:rPr>
                <w:rFonts w:ascii="Times New Roman" w:eastAsia="宋体" w:hAnsi="Times New Roman" w:cs="Times New Roman"/>
                <w:kern w:val="0"/>
                <w:sz w:val="24"/>
                <w:szCs w:val="24"/>
              </w:rPr>
            </w:pPr>
          </w:p>
        </w:tc>
      </w:tr>
      <w:tr w:rsidR="00E558FB" w14:paraId="5C3D9AD7" w14:textId="77777777">
        <w:trPr>
          <w:tblCellSpacing w:w="0" w:type="dxa"/>
        </w:trPr>
        <w:tc>
          <w:tcPr>
            <w:tcW w:w="4536" w:type="dxa"/>
            <w:vAlign w:val="center"/>
          </w:tcPr>
          <w:p w14:paraId="35C4D40B"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Mediterranean</w:t>
            </w:r>
            <w:r>
              <w:rPr>
                <w:rFonts w:ascii="Times New Roman" w:eastAsia="宋体" w:hAnsi="Times New Roman" w:cs="Times New Roman" w:hint="eastAsia"/>
                <w:kern w:val="0"/>
                <w:sz w:val="24"/>
                <w:szCs w:val="24"/>
              </w:rPr>
              <w:t xml:space="preserve"> 20ft</w:t>
            </w:r>
            <w:r>
              <w:rPr>
                <w:rFonts w:ascii="Times New Roman" w:eastAsia="宋体" w:hAnsi="Times New Roman" w:cs="Times New Roman"/>
                <w:kern w:val="0"/>
                <w:sz w:val="24"/>
                <w:szCs w:val="24"/>
              </w:rPr>
              <w:t xml:space="preserve"> (Base port)</w:t>
            </w:r>
          </w:p>
        </w:tc>
        <w:tc>
          <w:tcPr>
            <w:tcW w:w="1560" w:type="dxa"/>
            <w:vAlign w:val="center"/>
          </w:tcPr>
          <w:p w14:paraId="5F83E4AA"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USD/TEU</w:t>
            </w:r>
          </w:p>
        </w:tc>
        <w:tc>
          <w:tcPr>
            <w:tcW w:w="1569" w:type="dxa"/>
            <w:vAlign w:val="center"/>
          </w:tcPr>
          <w:p w14:paraId="074511B1" w14:textId="77777777" w:rsidR="00E558FB" w:rsidRDefault="00E558FB">
            <w:pPr>
              <w:widowControl/>
              <w:jc w:val="center"/>
              <w:rPr>
                <w:rFonts w:ascii="Times New Roman" w:eastAsia="宋体" w:hAnsi="Times New Roman" w:cs="Times New Roman"/>
                <w:kern w:val="0"/>
                <w:sz w:val="24"/>
                <w:szCs w:val="24"/>
              </w:rPr>
            </w:pPr>
          </w:p>
        </w:tc>
      </w:tr>
      <w:tr w:rsidR="00E558FB" w14:paraId="27690FB8" w14:textId="77777777">
        <w:trPr>
          <w:tblCellSpacing w:w="0" w:type="dxa"/>
        </w:trPr>
        <w:tc>
          <w:tcPr>
            <w:tcW w:w="4536" w:type="dxa"/>
            <w:vAlign w:val="center"/>
          </w:tcPr>
          <w:p w14:paraId="1E248C12"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Mediterranean</w:t>
            </w:r>
            <w:r>
              <w:rPr>
                <w:rFonts w:ascii="Times New Roman" w:eastAsia="宋体" w:hAnsi="Times New Roman" w:cs="Times New Roman" w:hint="eastAsia"/>
                <w:kern w:val="0"/>
                <w:sz w:val="24"/>
                <w:szCs w:val="24"/>
              </w:rPr>
              <w:t xml:space="preserve"> 40ft</w:t>
            </w:r>
            <w:r>
              <w:rPr>
                <w:rFonts w:ascii="Times New Roman" w:eastAsia="宋体" w:hAnsi="Times New Roman" w:cs="Times New Roman"/>
                <w:kern w:val="0"/>
                <w:sz w:val="24"/>
                <w:szCs w:val="24"/>
              </w:rPr>
              <w:t xml:space="preserve"> (Base port)</w:t>
            </w:r>
          </w:p>
        </w:tc>
        <w:tc>
          <w:tcPr>
            <w:tcW w:w="1560" w:type="dxa"/>
            <w:vAlign w:val="center"/>
          </w:tcPr>
          <w:p w14:paraId="20B8D346"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w:t>
            </w:r>
            <w:r>
              <w:rPr>
                <w:rFonts w:ascii="Times New Roman" w:eastAsia="宋体" w:hAnsi="Times New Roman" w:cs="Times New Roman" w:hint="eastAsia"/>
                <w:kern w:val="0"/>
                <w:sz w:val="24"/>
                <w:szCs w:val="24"/>
              </w:rPr>
              <w:t>F</w:t>
            </w:r>
            <w:r>
              <w:rPr>
                <w:rFonts w:ascii="Times New Roman" w:eastAsia="宋体" w:hAnsi="Times New Roman" w:cs="Times New Roman"/>
                <w:kern w:val="0"/>
                <w:sz w:val="24"/>
                <w:szCs w:val="24"/>
              </w:rPr>
              <w:t>EU</w:t>
            </w:r>
          </w:p>
        </w:tc>
        <w:tc>
          <w:tcPr>
            <w:tcW w:w="1569" w:type="dxa"/>
            <w:vAlign w:val="center"/>
          </w:tcPr>
          <w:p w14:paraId="114D2EF4" w14:textId="77777777" w:rsidR="00E558FB" w:rsidRDefault="00E558FB">
            <w:pPr>
              <w:widowControl/>
              <w:jc w:val="center"/>
              <w:rPr>
                <w:rFonts w:ascii="Times New Roman" w:eastAsia="宋体" w:hAnsi="Times New Roman" w:cs="Times New Roman"/>
                <w:kern w:val="0"/>
                <w:sz w:val="24"/>
                <w:szCs w:val="24"/>
              </w:rPr>
            </w:pPr>
          </w:p>
        </w:tc>
      </w:tr>
      <w:tr w:rsidR="00E558FB" w14:paraId="136D80AD" w14:textId="77777777">
        <w:trPr>
          <w:tblCellSpacing w:w="0" w:type="dxa"/>
        </w:trPr>
        <w:tc>
          <w:tcPr>
            <w:tcW w:w="4536" w:type="dxa"/>
            <w:vAlign w:val="center"/>
          </w:tcPr>
          <w:p w14:paraId="06696A34"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American W</w:t>
            </w:r>
            <w:r>
              <w:rPr>
                <w:rFonts w:ascii="Times New Roman" w:eastAsia="宋体" w:hAnsi="Times New Roman" w:cs="Times New Roman"/>
                <w:kern w:val="0"/>
                <w:sz w:val="24"/>
                <w:szCs w:val="24"/>
              </w:rPr>
              <w:t>e</w:t>
            </w:r>
            <w:r>
              <w:rPr>
                <w:rFonts w:ascii="Times New Roman" w:eastAsia="宋体" w:hAnsi="Times New Roman" w:cs="Times New Roman" w:hint="eastAsia"/>
                <w:kern w:val="0"/>
                <w:sz w:val="24"/>
                <w:szCs w:val="24"/>
              </w:rPr>
              <w:t>st Coast40ft</w:t>
            </w:r>
            <w:r>
              <w:rPr>
                <w:rFonts w:ascii="Times New Roman" w:eastAsia="宋体" w:hAnsi="Times New Roman" w:cs="Times New Roman"/>
                <w:kern w:val="0"/>
                <w:sz w:val="24"/>
                <w:szCs w:val="24"/>
              </w:rPr>
              <w:t xml:space="preserve"> (Base port)</w:t>
            </w:r>
          </w:p>
        </w:tc>
        <w:tc>
          <w:tcPr>
            <w:tcW w:w="1560" w:type="dxa"/>
            <w:vAlign w:val="center"/>
          </w:tcPr>
          <w:p w14:paraId="676EF21D"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USD/FEU</w:t>
            </w:r>
          </w:p>
        </w:tc>
        <w:tc>
          <w:tcPr>
            <w:tcW w:w="1569" w:type="dxa"/>
            <w:vAlign w:val="center"/>
          </w:tcPr>
          <w:p w14:paraId="53E99A08" w14:textId="77777777" w:rsidR="00E558FB" w:rsidRDefault="00E558FB">
            <w:pPr>
              <w:widowControl/>
              <w:jc w:val="center"/>
              <w:rPr>
                <w:rFonts w:ascii="Times New Roman" w:eastAsia="宋体" w:hAnsi="Times New Roman" w:cs="Times New Roman"/>
                <w:kern w:val="0"/>
                <w:sz w:val="24"/>
                <w:szCs w:val="24"/>
              </w:rPr>
            </w:pPr>
          </w:p>
        </w:tc>
      </w:tr>
      <w:tr w:rsidR="00E558FB" w14:paraId="52C1DF01" w14:textId="77777777">
        <w:trPr>
          <w:tblCellSpacing w:w="0" w:type="dxa"/>
        </w:trPr>
        <w:tc>
          <w:tcPr>
            <w:tcW w:w="4536" w:type="dxa"/>
            <w:vAlign w:val="center"/>
          </w:tcPr>
          <w:p w14:paraId="61A570D6"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American East Coast 40ft</w:t>
            </w:r>
            <w:r>
              <w:rPr>
                <w:rFonts w:ascii="Times New Roman" w:eastAsia="宋体" w:hAnsi="Times New Roman" w:cs="Times New Roman"/>
                <w:kern w:val="0"/>
                <w:sz w:val="24"/>
                <w:szCs w:val="24"/>
              </w:rPr>
              <w:t xml:space="preserve"> (Base port)</w:t>
            </w:r>
          </w:p>
        </w:tc>
        <w:tc>
          <w:tcPr>
            <w:tcW w:w="1560" w:type="dxa"/>
            <w:vAlign w:val="center"/>
          </w:tcPr>
          <w:p w14:paraId="773C8114"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USD/FEU</w:t>
            </w:r>
          </w:p>
        </w:tc>
        <w:tc>
          <w:tcPr>
            <w:tcW w:w="1569" w:type="dxa"/>
            <w:vAlign w:val="center"/>
          </w:tcPr>
          <w:p w14:paraId="1BE729A9" w14:textId="77777777" w:rsidR="00E558FB" w:rsidRDefault="00E558FB">
            <w:pPr>
              <w:widowControl/>
              <w:jc w:val="center"/>
              <w:rPr>
                <w:rFonts w:ascii="Times New Roman" w:eastAsia="宋体" w:hAnsi="Times New Roman" w:cs="Times New Roman"/>
                <w:kern w:val="0"/>
                <w:sz w:val="24"/>
                <w:szCs w:val="24"/>
              </w:rPr>
            </w:pPr>
          </w:p>
        </w:tc>
      </w:tr>
      <w:tr w:rsidR="00E558FB" w14:paraId="3C6A342B" w14:textId="77777777">
        <w:trPr>
          <w:tblCellSpacing w:w="0" w:type="dxa"/>
        </w:trPr>
        <w:tc>
          <w:tcPr>
            <w:tcW w:w="4536" w:type="dxa"/>
            <w:vAlign w:val="bottom"/>
          </w:tcPr>
          <w:p w14:paraId="2B0667F8"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South America 20ft (Santos)</w:t>
            </w:r>
          </w:p>
        </w:tc>
        <w:tc>
          <w:tcPr>
            <w:tcW w:w="1560" w:type="dxa"/>
            <w:vAlign w:val="bottom"/>
          </w:tcPr>
          <w:p w14:paraId="6C427C31"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USD/TEU</w:t>
            </w:r>
          </w:p>
        </w:tc>
        <w:tc>
          <w:tcPr>
            <w:tcW w:w="1569" w:type="dxa"/>
            <w:vAlign w:val="center"/>
          </w:tcPr>
          <w:p w14:paraId="25588855" w14:textId="77777777" w:rsidR="00E558FB" w:rsidRDefault="00E558FB">
            <w:pPr>
              <w:widowControl/>
              <w:jc w:val="center"/>
              <w:rPr>
                <w:rFonts w:ascii="Times New Roman" w:eastAsia="宋体" w:hAnsi="Times New Roman" w:cs="Times New Roman"/>
                <w:kern w:val="0"/>
                <w:sz w:val="24"/>
                <w:szCs w:val="24"/>
              </w:rPr>
            </w:pPr>
          </w:p>
        </w:tc>
      </w:tr>
      <w:tr w:rsidR="00E558FB" w14:paraId="23C26D5D" w14:textId="77777777">
        <w:trPr>
          <w:tblCellSpacing w:w="0" w:type="dxa"/>
        </w:trPr>
        <w:tc>
          <w:tcPr>
            <w:tcW w:w="4536" w:type="dxa"/>
            <w:vAlign w:val="bottom"/>
          </w:tcPr>
          <w:p w14:paraId="097A99FB"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South </w:t>
            </w:r>
            <w:r>
              <w:rPr>
                <w:rFonts w:ascii="Times New Roman" w:eastAsia="宋体" w:hAnsi="Times New Roman" w:cs="Times New Roman" w:hint="eastAsia"/>
                <w:kern w:val="0"/>
                <w:sz w:val="24"/>
                <w:szCs w:val="24"/>
              </w:rPr>
              <w:t>America 40ft (Santos)</w:t>
            </w:r>
          </w:p>
        </w:tc>
        <w:tc>
          <w:tcPr>
            <w:tcW w:w="1560" w:type="dxa"/>
            <w:vAlign w:val="bottom"/>
          </w:tcPr>
          <w:p w14:paraId="7B0BA70B"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USD/FEU</w:t>
            </w:r>
          </w:p>
        </w:tc>
        <w:tc>
          <w:tcPr>
            <w:tcW w:w="1569" w:type="dxa"/>
            <w:vAlign w:val="center"/>
          </w:tcPr>
          <w:p w14:paraId="7F840A8E" w14:textId="77777777" w:rsidR="00E558FB" w:rsidRDefault="00E558FB">
            <w:pPr>
              <w:widowControl/>
              <w:jc w:val="center"/>
              <w:rPr>
                <w:rFonts w:ascii="Times New Roman" w:eastAsia="宋体" w:hAnsi="Times New Roman" w:cs="Times New Roman"/>
                <w:kern w:val="0"/>
                <w:sz w:val="24"/>
                <w:szCs w:val="24"/>
              </w:rPr>
            </w:pPr>
          </w:p>
        </w:tc>
      </w:tr>
      <w:tr w:rsidR="00E558FB" w14:paraId="766DF06B" w14:textId="77777777">
        <w:trPr>
          <w:tblCellSpacing w:w="0" w:type="dxa"/>
        </w:trPr>
        <w:tc>
          <w:tcPr>
            <w:tcW w:w="4536" w:type="dxa"/>
            <w:vAlign w:val="bottom"/>
          </w:tcPr>
          <w:p w14:paraId="7A667B73"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Central/</w:t>
            </w:r>
            <w:r>
              <w:rPr>
                <w:rFonts w:ascii="Times New Roman" w:eastAsia="宋体" w:hAnsi="Times New Roman" w:cs="Times New Roman"/>
                <w:kern w:val="0"/>
                <w:sz w:val="24"/>
                <w:szCs w:val="24"/>
              </w:rPr>
              <w:t xml:space="preserve">South America </w:t>
            </w:r>
            <w:r>
              <w:rPr>
                <w:rFonts w:ascii="Times New Roman" w:eastAsia="宋体" w:hAnsi="Times New Roman" w:cs="Times New Roman" w:hint="eastAsia"/>
                <w:kern w:val="0"/>
                <w:sz w:val="24"/>
                <w:szCs w:val="24"/>
              </w:rPr>
              <w:t>West Coast 20ft (Manzanillo)</w:t>
            </w:r>
          </w:p>
        </w:tc>
        <w:tc>
          <w:tcPr>
            <w:tcW w:w="1560" w:type="dxa"/>
            <w:vAlign w:val="bottom"/>
          </w:tcPr>
          <w:p w14:paraId="25DE25D2" w14:textId="77777777" w:rsidR="00E558FB" w:rsidRDefault="00000000">
            <w:pPr>
              <w:widowControl/>
              <w:jc w:val="center"/>
              <w:rPr>
                <w:rFonts w:ascii="Times New Roman" w:hAnsi="Times New Roman"/>
                <w:color w:val="000000"/>
                <w:kern w:val="0"/>
                <w:sz w:val="24"/>
              </w:rPr>
            </w:pPr>
            <w:r>
              <w:rPr>
                <w:rFonts w:ascii="Times New Roman" w:hAnsi="Times New Roman"/>
                <w:color w:val="000000"/>
                <w:kern w:val="0"/>
                <w:sz w:val="24"/>
              </w:rPr>
              <w:t>USD/TEU</w:t>
            </w:r>
          </w:p>
        </w:tc>
        <w:tc>
          <w:tcPr>
            <w:tcW w:w="1569" w:type="dxa"/>
            <w:vAlign w:val="center"/>
          </w:tcPr>
          <w:p w14:paraId="184E1191" w14:textId="77777777" w:rsidR="00E558FB" w:rsidRDefault="00E558FB">
            <w:pPr>
              <w:widowControl/>
              <w:jc w:val="center"/>
              <w:rPr>
                <w:rFonts w:ascii="Times New Roman" w:eastAsia="宋体" w:hAnsi="Times New Roman" w:cs="Times New Roman"/>
                <w:kern w:val="0"/>
                <w:sz w:val="24"/>
                <w:szCs w:val="24"/>
              </w:rPr>
            </w:pPr>
          </w:p>
        </w:tc>
      </w:tr>
      <w:tr w:rsidR="00E558FB" w14:paraId="4798B2CA" w14:textId="77777777">
        <w:trPr>
          <w:tblCellSpacing w:w="0" w:type="dxa"/>
        </w:trPr>
        <w:tc>
          <w:tcPr>
            <w:tcW w:w="4536" w:type="dxa"/>
            <w:vAlign w:val="bottom"/>
          </w:tcPr>
          <w:p w14:paraId="1F9537D2"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Central/South America West Coast 40ft (Manzanillo)</w:t>
            </w:r>
          </w:p>
        </w:tc>
        <w:tc>
          <w:tcPr>
            <w:tcW w:w="1560" w:type="dxa"/>
            <w:vAlign w:val="bottom"/>
          </w:tcPr>
          <w:p w14:paraId="4F12343D" w14:textId="77777777" w:rsidR="00E558FB" w:rsidRDefault="00000000">
            <w:pPr>
              <w:widowControl/>
              <w:jc w:val="center"/>
              <w:rPr>
                <w:rFonts w:ascii="Times New Roman" w:hAnsi="Times New Roman"/>
                <w:color w:val="000000"/>
                <w:kern w:val="0"/>
                <w:sz w:val="24"/>
              </w:rPr>
            </w:pPr>
            <w:r>
              <w:rPr>
                <w:rFonts w:ascii="Times New Roman" w:eastAsia="宋体" w:hAnsi="Times New Roman" w:cs="Times New Roman"/>
                <w:color w:val="000000"/>
                <w:kern w:val="0"/>
                <w:sz w:val="24"/>
                <w:szCs w:val="24"/>
              </w:rPr>
              <w:t>USD/FEU</w:t>
            </w:r>
          </w:p>
        </w:tc>
        <w:tc>
          <w:tcPr>
            <w:tcW w:w="1569" w:type="dxa"/>
            <w:vAlign w:val="center"/>
          </w:tcPr>
          <w:p w14:paraId="18F16131" w14:textId="77777777" w:rsidR="00E558FB" w:rsidRDefault="00E558FB">
            <w:pPr>
              <w:widowControl/>
              <w:jc w:val="center"/>
              <w:rPr>
                <w:rFonts w:ascii="Times New Roman" w:eastAsia="宋体" w:hAnsi="Times New Roman" w:cs="Times New Roman"/>
                <w:kern w:val="0"/>
                <w:sz w:val="24"/>
                <w:szCs w:val="24"/>
              </w:rPr>
            </w:pPr>
          </w:p>
        </w:tc>
      </w:tr>
      <w:tr w:rsidR="00E558FB" w14:paraId="59833247" w14:textId="77777777">
        <w:trPr>
          <w:tblCellSpacing w:w="0" w:type="dxa"/>
        </w:trPr>
        <w:tc>
          <w:tcPr>
            <w:tcW w:w="4536" w:type="dxa"/>
            <w:vAlign w:val="bottom"/>
          </w:tcPr>
          <w:p w14:paraId="44AB9D0B"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West Africa 20ft (Lagos)</w:t>
            </w:r>
          </w:p>
        </w:tc>
        <w:tc>
          <w:tcPr>
            <w:tcW w:w="1560" w:type="dxa"/>
            <w:vAlign w:val="bottom"/>
          </w:tcPr>
          <w:p w14:paraId="60062F1E" w14:textId="77777777" w:rsidR="00E558FB" w:rsidRDefault="00000000">
            <w:pPr>
              <w:widowControl/>
              <w:jc w:val="center"/>
              <w:rPr>
                <w:rFonts w:ascii="Times New Roman" w:hAnsi="Times New Roman"/>
                <w:color w:val="000000"/>
                <w:kern w:val="0"/>
                <w:sz w:val="24"/>
              </w:rPr>
            </w:pPr>
            <w:r>
              <w:rPr>
                <w:rFonts w:ascii="Times New Roman" w:hAnsi="Times New Roman"/>
                <w:color w:val="000000"/>
                <w:kern w:val="0"/>
                <w:sz w:val="24"/>
              </w:rPr>
              <w:t>USD/TEU</w:t>
            </w:r>
          </w:p>
        </w:tc>
        <w:tc>
          <w:tcPr>
            <w:tcW w:w="1569" w:type="dxa"/>
            <w:vAlign w:val="center"/>
          </w:tcPr>
          <w:p w14:paraId="5E2FD805" w14:textId="77777777" w:rsidR="00E558FB" w:rsidRDefault="00E558FB">
            <w:pPr>
              <w:widowControl/>
              <w:jc w:val="center"/>
              <w:rPr>
                <w:rFonts w:ascii="Times New Roman" w:eastAsia="宋体" w:hAnsi="Times New Roman" w:cs="Times New Roman"/>
                <w:kern w:val="0"/>
                <w:sz w:val="24"/>
                <w:szCs w:val="24"/>
              </w:rPr>
            </w:pPr>
          </w:p>
        </w:tc>
      </w:tr>
      <w:tr w:rsidR="00E558FB" w14:paraId="793C0912" w14:textId="77777777">
        <w:trPr>
          <w:tblCellSpacing w:w="0" w:type="dxa"/>
        </w:trPr>
        <w:tc>
          <w:tcPr>
            <w:tcW w:w="4536" w:type="dxa"/>
            <w:vAlign w:val="bottom"/>
          </w:tcPr>
          <w:p w14:paraId="0376FBFF"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South Africa 20ft (Durban)</w:t>
            </w:r>
          </w:p>
        </w:tc>
        <w:tc>
          <w:tcPr>
            <w:tcW w:w="1560" w:type="dxa"/>
            <w:vAlign w:val="bottom"/>
          </w:tcPr>
          <w:p w14:paraId="5C617730" w14:textId="77777777" w:rsidR="00E558FB" w:rsidRDefault="00000000">
            <w:pPr>
              <w:widowControl/>
              <w:jc w:val="center"/>
              <w:rPr>
                <w:rFonts w:ascii="Times New Roman" w:hAnsi="Times New Roman"/>
                <w:color w:val="000000"/>
                <w:kern w:val="0"/>
                <w:sz w:val="24"/>
              </w:rPr>
            </w:pPr>
            <w:r>
              <w:rPr>
                <w:rFonts w:ascii="Times New Roman" w:hAnsi="Times New Roman"/>
                <w:color w:val="000000"/>
                <w:kern w:val="0"/>
                <w:sz w:val="24"/>
              </w:rPr>
              <w:t>USD/TEU</w:t>
            </w:r>
          </w:p>
        </w:tc>
        <w:tc>
          <w:tcPr>
            <w:tcW w:w="1569" w:type="dxa"/>
            <w:vAlign w:val="center"/>
          </w:tcPr>
          <w:p w14:paraId="7A0265E3" w14:textId="77777777" w:rsidR="00E558FB" w:rsidRDefault="00E558FB">
            <w:pPr>
              <w:widowControl/>
              <w:jc w:val="center"/>
              <w:rPr>
                <w:rFonts w:ascii="Times New Roman" w:eastAsia="宋体" w:hAnsi="Times New Roman" w:cs="Times New Roman"/>
                <w:kern w:val="0"/>
                <w:sz w:val="24"/>
                <w:szCs w:val="24"/>
              </w:rPr>
            </w:pPr>
          </w:p>
        </w:tc>
      </w:tr>
      <w:tr w:rsidR="00E558FB" w14:paraId="26F9E63B" w14:textId="77777777">
        <w:trPr>
          <w:tblCellSpacing w:w="0" w:type="dxa"/>
        </w:trPr>
        <w:tc>
          <w:tcPr>
            <w:tcW w:w="4536" w:type="dxa"/>
            <w:vAlign w:val="bottom"/>
          </w:tcPr>
          <w:p w14:paraId="7C9D65B0"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East Africa 20ft (</w:t>
            </w:r>
            <w:proofErr w:type="spellStart"/>
            <w:r>
              <w:rPr>
                <w:rFonts w:ascii="Times New Roman" w:eastAsia="宋体" w:hAnsi="Times New Roman" w:cs="Times New Roman" w:hint="eastAsia"/>
                <w:kern w:val="0"/>
                <w:sz w:val="24"/>
                <w:szCs w:val="24"/>
              </w:rPr>
              <w:t>Monbasa</w:t>
            </w:r>
            <w:proofErr w:type="spellEnd"/>
            <w:r>
              <w:rPr>
                <w:rFonts w:ascii="Times New Roman" w:eastAsia="宋体" w:hAnsi="Times New Roman" w:cs="Times New Roman" w:hint="eastAsia"/>
                <w:kern w:val="0"/>
                <w:sz w:val="24"/>
                <w:szCs w:val="24"/>
              </w:rPr>
              <w:t>)</w:t>
            </w:r>
          </w:p>
        </w:tc>
        <w:tc>
          <w:tcPr>
            <w:tcW w:w="1560" w:type="dxa"/>
            <w:vAlign w:val="bottom"/>
          </w:tcPr>
          <w:p w14:paraId="1A3653C3" w14:textId="77777777" w:rsidR="00E558FB" w:rsidRDefault="00000000">
            <w:pPr>
              <w:widowControl/>
              <w:jc w:val="center"/>
              <w:rPr>
                <w:rFonts w:ascii="Times New Roman" w:hAnsi="Times New Roman"/>
                <w:color w:val="000000"/>
                <w:kern w:val="0"/>
                <w:sz w:val="24"/>
              </w:rPr>
            </w:pPr>
            <w:r>
              <w:rPr>
                <w:rFonts w:ascii="Times New Roman" w:hAnsi="Times New Roman"/>
                <w:color w:val="000000"/>
                <w:kern w:val="0"/>
                <w:sz w:val="24"/>
              </w:rPr>
              <w:t>USD/TEU</w:t>
            </w:r>
          </w:p>
        </w:tc>
        <w:tc>
          <w:tcPr>
            <w:tcW w:w="1569" w:type="dxa"/>
            <w:vAlign w:val="center"/>
          </w:tcPr>
          <w:p w14:paraId="22DF1C64" w14:textId="77777777" w:rsidR="00E558FB" w:rsidRDefault="00E558FB">
            <w:pPr>
              <w:widowControl/>
              <w:jc w:val="center"/>
              <w:rPr>
                <w:rFonts w:ascii="Times New Roman" w:eastAsia="宋体" w:hAnsi="Times New Roman" w:cs="Times New Roman"/>
                <w:kern w:val="0"/>
                <w:sz w:val="24"/>
                <w:szCs w:val="24"/>
              </w:rPr>
            </w:pPr>
          </w:p>
        </w:tc>
      </w:tr>
      <w:tr w:rsidR="00E558FB" w14:paraId="36AD1704" w14:textId="77777777">
        <w:trPr>
          <w:tblCellSpacing w:w="0" w:type="dxa"/>
        </w:trPr>
        <w:tc>
          <w:tcPr>
            <w:tcW w:w="4536" w:type="dxa"/>
            <w:vAlign w:val="bottom"/>
          </w:tcPr>
          <w:p w14:paraId="18811743"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Persian Gulf and Red Sea 20ft (Dubai)</w:t>
            </w:r>
          </w:p>
        </w:tc>
        <w:tc>
          <w:tcPr>
            <w:tcW w:w="1560" w:type="dxa"/>
            <w:vAlign w:val="bottom"/>
          </w:tcPr>
          <w:p w14:paraId="1083A472" w14:textId="77777777" w:rsidR="00E558FB" w:rsidRDefault="00000000">
            <w:pPr>
              <w:widowControl/>
              <w:jc w:val="center"/>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USD/TEU</w:t>
            </w:r>
          </w:p>
        </w:tc>
        <w:tc>
          <w:tcPr>
            <w:tcW w:w="1569" w:type="dxa"/>
            <w:vAlign w:val="center"/>
          </w:tcPr>
          <w:p w14:paraId="79910BFC" w14:textId="77777777" w:rsidR="00E558FB" w:rsidRDefault="00E558FB">
            <w:pPr>
              <w:widowControl/>
              <w:jc w:val="center"/>
              <w:rPr>
                <w:rFonts w:ascii="Times New Roman" w:eastAsia="宋体" w:hAnsi="Times New Roman" w:cs="Times New Roman"/>
                <w:kern w:val="0"/>
                <w:sz w:val="24"/>
                <w:szCs w:val="24"/>
              </w:rPr>
            </w:pPr>
          </w:p>
        </w:tc>
      </w:tr>
      <w:tr w:rsidR="00E558FB" w14:paraId="35C98818" w14:textId="77777777">
        <w:trPr>
          <w:tblCellSpacing w:w="0" w:type="dxa"/>
        </w:trPr>
        <w:tc>
          <w:tcPr>
            <w:tcW w:w="4536" w:type="dxa"/>
            <w:vAlign w:val="bottom"/>
          </w:tcPr>
          <w:p w14:paraId="394D59F8"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India and Pakistan 20ft (Nhava Sheva)</w:t>
            </w:r>
          </w:p>
        </w:tc>
        <w:tc>
          <w:tcPr>
            <w:tcW w:w="1560" w:type="dxa"/>
            <w:vAlign w:val="bottom"/>
          </w:tcPr>
          <w:p w14:paraId="29834D99" w14:textId="77777777" w:rsidR="00E558FB" w:rsidRDefault="00000000">
            <w:pPr>
              <w:widowControl/>
              <w:jc w:val="center"/>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USD/TEU</w:t>
            </w:r>
          </w:p>
        </w:tc>
        <w:tc>
          <w:tcPr>
            <w:tcW w:w="1569" w:type="dxa"/>
            <w:vAlign w:val="center"/>
          </w:tcPr>
          <w:p w14:paraId="46F42BAD" w14:textId="77777777" w:rsidR="00E558FB" w:rsidRDefault="00E558FB">
            <w:pPr>
              <w:widowControl/>
              <w:jc w:val="center"/>
              <w:rPr>
                <w:rFonts w:ascii="Times New Roman" w:eastAsia="宋体" w:hAnsi="Times New Roman" w:cs="Times New Roman"/>
                <w:kern w:val="0"/>
                <w:sz w:val="24"/>
                <w:szCs w:val="24"/>
              </w:rPr>
            </w:pPr>
          </w:p>
        </w:tc>
      </w:tr>
      <w:tr w:rsidR="00E558FB" w14:paraId="4440E48B" w14:textId="77777777">
        <w:trPr>
          <w:tblCellSpacing w:w="0" w:type="dxa"/>
        </w:trPr>
        <w:tc>
          <w:tcPr>
            <w:tcW w:w="4536" w:type="dxa"/>
            <w:vAlign w:val="bottom"/>
          </w:tcPr>
          <w:p w14:paraId="0B48796C"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Australia/New Zealand 20ft (Melbourne)</w:t>
            </w:r>
          </w:p>
        </w:tc>
        <w:tc>
          <w:tcPr>
            <w:tcW w:w="1560" w:type="dxa"/>
            <w:vAlign w:val="bottom"/>
          </w:tcPr>
          <w:p w14:paraId="68AE61BF" w14:textId="77777777" w:rsidR="00E558FB" w:rsidRDefault="00000000">
            <w:pPr>
              <w:widowControl/>
              <w:jc w:val="center"/>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USD/TEU</w:t>
            </w:r>
          </w:p>
        </w:tc>
        <w:tc>
          <w:tcPr>
            <w:tcW w:w="1569" w:type="dxa"/>
            <w:vAlign w:val="center"/>
          </w:tcPr>
          <w:p w14:paraId="03430E4D" w14:textId="77777777" w:rsidR="00E558FB" w:rsidRDefault="00E558FB">
            <w:pPr>
              <w:widowControl/>
              <w:jc w:val="center"/>
              <w:rPr>
                <w:rFonts w:ascii="Times New Roman" w:eastAsia="宋体" w:hAnsi="Times New Roman" w:cs="Times New Roman"/>
                <w:kern w:val="0"/>
                <w:sz w:val="24"/>
                <w:szCs w:val="24"/>
              </w:rPr>
            </w:pPr>
          </w:p>
        </w:tc>
      </w:tr>
      <w:tr w:rsidR="00E558FB" w14:paraId="68507BB9" w14:textId="77777777">
        <w:trPr>
          <w:tblCellSpacing w:w="0" w:type="dxa"/>
        </w:trPr>
        <w:tc>
          <w:tcPr>
            <w:tcW w:w="4536" w:type="dxa"/>
            <w:vAlign w:val="bottom"/>
          </w:tcPr>
          <w:p w14:paraId="09256BEE"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Southeast Asia 20ft (Singapore)</w:t>
            </w:r>
          </w:p>
        </w:tc>
        <w:tc>
          <w:tcPr>
            <w:tcW w:w="1560" w:type="dxa"/>
            <w:vAlign w:val="bottom"/>
          </w:tcPr>
          <w:p w14:paraId="2F83D8D6" w14:textId="77777777" w:rsidR="00E558FB" w:rsidRDefault="00000000">
            <w:pPr>
              <w:widowControl/>
              <w:jc w:val="center"/>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USD/TEU</w:t>
            </w:r>
          </w:p>
        </w:tc>
        <w:tc>
          <w:tcPr>
            <w:tcW w:w="1569" w:type="dxa"/>
            <w:vAlign w:val="center"/>
          </w:tcPr>
          <w:p w14:paraId="607E5290" w14:textId="77777777" w:rsidR="00E558FB" w:rsidRDefault="00E558FB">
            <w:pPr>
              <w:widowControl/>
              <w:jc w:val="center"/>
              <w:rPr>
                <w:rFonts w:ascii="Times New Roman" w:eastAsia="宋体" w:hAnsi="Times New Roman" w:cs="Times New Roman"/>
                <w:kern w:val="0"/>
                <w:sz w:val="24"/>
                <w:szCs w:val="24"/>
              </w:rPr>
            </w:pPr>
          </w:p>
        </w:tc>
      </w:tr>
      <w:tr w:rsidR="00E558FB" w14:paraId="04DF85A6" w14:textId="77777777">
        <w:trPr>
          <w:tblCellSpacing w:w="0" w:type="dxa"/>
        </w:trPr>
        <w:tc>
          <w:tcPr>
            <w:tcW w:w="4536" w:type="dxa"/>
            <w:vAlign w:val="bottom"/>
          </w:tcPr>
          <w:p w14:paraId="5E4DA1DD"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West Japan 20ft (Base port)</w:t>
            </w:r>
          </w:p>
        </w:tc>
        <w:tc>
          <w:tcPr>
            <w:tcW w:w="1560" w:type="dxa"/>
            <w:vAlign w:val="bottom"/>
          </w:tcPr>
          <w:p w14:paraId="35678837" w14:textId="77777777" w:rsidR="00E558FB" w:rsidRDefault="00000000">
            <w:pPr>
              <w:widowControl/>
              <w:jc w:val="center"/>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USD/TEU</w:t>
            </w:r>
          </w:p>
        </w:tc>
        <w:tc>
          <w:tcPr>
            <w:tcW w:w="1569" w:type="dxa"/>
            <w:vAlign w:val="center"/>
          </w:tcPr>
          <w:p w14:paraId="3BF3AEEE" w14:textId="77777777" w:rsidR="00E558FB" w:rsidRDefault="00E558FB">
            <w:pPr>
              <w:widowControl/>
              <w:jc w:val="center"/>
              <w:rPr>
                <w:rFonts w:ascii="Times New Roman" w:eastAsia="宋体" w:hAnsi="Times New Roman" w:cs="Times New Roman"/>
                <w:kern w:val="0"/>
                <w:sz w:val="24"/>
                <w:szCs w:val="24"/>
              </w:rPr>
            </w:pPr>
          </w:p>
        </w:tc>
      </w:tr>
      <w:tr w:rsidR="00E558FB" w14:paraId="49304052" w14:textId="77777777">
        <w:trPr>
          <w:tblCellSpacing w:w="0" w:type="dxa"/>
        </w:trPr>
        <w:tc>
          <w:tcPr>
            <w:tcW w:w="4536" w:type="dxa"/>
            <w:vAlign w:val="bottom"/>
          </w:tcPr>
          <w:p w14:paraId="36A64FE2"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East Japan 20ft (Base port)</w:t>
            </w:r>
          </w:p>
        </w:tc>
        <w:tc>
          <w:tcPr>
            <w:tcW w:w="1560" w:type="dxa"/>
            <w:vAlign w:val="bottom"/>
          </w:tcPr>
          <w:p w14:paraId="2D551D60" w14:textId="77777777" w:rsidR="00E558FB" w:rsidRDefault="00000000">
            <w:pPr>
              <w:widowControl/>
              <w:jc w:val="center"/>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USD/TEU</w:t>
            </w:r>
          </w:p>
        </w:tc>
        <w:tc>
          <w:tcPr>
            <w:tcW w:w="1569" w:type="dxa"/>
            <w:vAlign w:val="center"/>
          </w:tcPr>
          <w:p w14:paraId="0C01C340" w14:textId="77777777" w:rsidR="00E558FB" w:rsidRDefault="00E558FB">
            <w:pPr>
              <w:widowControl/>
              <w:jc w:val="center"/>
              <w:rPr>
                <w:rFonts w:ascii="Times New Roman" w:eastAsia="宋体" w:hAnsi="Times New Roman" w:cs="Times New Roman"/>
                <w:kern w:val="0"/>
                <w:sz w:val="24"/>
                <w:szCs w:val="24"/>
              </w:rPr>
            </w:pPr>
          </w:p>
        </w:tc>
      </w:tr>
      <w:tr w:rsidR="00E558FB" w14:paraId="2543F192" w14:textId="77777777">
        <w:trPr>
          <w:tblCellSpacing w:w="0" w:type="dxa"/>
        </w:trPr>
        <w:tc>
          <w:tcPr>
            <w:tcW w:w="4536" w:type="dxa"/>
            <w:vAlign w:val="bottom"/>
          </w:tcPr>
          <w:p w14:paraId="6ECE2AF2"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Korea 20</w:t>
            </w:r>
            <w:proofErr w:type="gramStart"/>
            <w:r>
              <w:rPr>
                <w:rFonts w:ascii="Times New Roman" w:eastAsia="宋体" w:hAnsi="Times New Roman" w:cs="Times New Roman" w:hint="eastAsia"/>
                <w:kern w:val="0"/>
                <w:sz w:val="24"/>
                <w:szCs w:val="24"/>
              </w:rPr>
              <w:t>ft(</w:t>
            </w:r>
            <w:proofErr w:type="gramEnd"/>
            <w:r>
              <w:rPr>
                <w:rFonts w:ascii="Times New Roman" w:eastAsia="宋体" w:hAnsi="Times New Roman" w:cs="Times New Roman" w:hint="eastAsia"/>
                <w:kern w:val="0"/>
                <w:sz w:val="24"/>
                <w:szCs w:val="24"/>
              </w:rPr>
              <w:t>Pusan)</w:t>
            </w:r>
          </w:p>
        </w:tc>
        <w:tc>
          <w:tcPr>
            <w:tcW w:w="1560" w:type="dxa"/>
            <w:vAlign w:val="bottom"/>
          </w:tcPr>
          <w:p w14:paraId="3D826621" w14:textId="77777777" w:rsidR="00E558FB" w:rsidRDefault="00000000">
            <w:pPr>
              <w:widowControl/>
              <w:jc w:val="center"/>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USD/TEU</w:t>
            </w:r>
          </w:p>
        </w:tc>
        <w:tc>
          <w:tcPr>
            <w:tcW w:w="1569" w:type="dxa"/>
            <w:vAlign w:val="center"/>
          </w:tcPr>
          <w:p w14:paraId="6EA4C5CE" w14:textId="77777777" w:rsidR="00E558FB" w:rsidRDefault="00E558FB">
            <w:pPr>
              <w:widowControl/>
              <w:jc w:val="center"/>
              <w:rPr>
                <w:rFonts w:ascii="Times New Roman" w:eastAsia="宋体" w:hAnsi="Times New Roman" w:cs="Times New Roman"/>
                <w:kern w:val="0"/>
                <w:sz w:val="24"/>
                <w:szCs w:val="24"/>
              </w:rPr>
            </w:pPr>
          </w:p>
        </w:tc>
      </w:tr>
    </w:tbl>
    <w:p w14:paraId="5CCAF20E" w14:textId="77777777" w:rsidR="00E558FB" w:rsidRDefault="00E558FB">
      <w:pPr>
        <w:widowControl/>
        <w:jc w:val="left"/>
        <w:rPr>
          <w:rFonts w:ascii="Times New Roman" w:eastAsia="宋体" w:hAnsi="Times New Roman" w:cs="Times New Roman"/>
          <w:kern w:val="0"/>
          <w:sz w:val="24"/>
          <w:szCs w:val="24"/>
        </w:rPr>
      </w:pPr>
    </w:p>
    <w:p w14:paraId="6BC9E3F3" w14:textId="77777777" w:rsidR="00E558FB" w:rsidRDefault="00E558FB">
      <w:pPr>
        <w:widowControl/>
        <w:jc w:val="left"/>
        <w:rPr>
          <w:rFonts w:ascii="Times New Roman" w:eastAsia="宋体" w:hAnsi="Times New Roman" w:cs="Times New Roman"/>
          <w:kern w:val="0"/>
          <w:sz w:val="24"/>
          <w:szCs w:val="24"/>
        </w:rPr>
      </w:pPr>
    </w:p>
    <w:p w14:paraId="21A4AD2A" w14:textId="77777777" w:rsidR="00E558FB" w:rsidRDefault="00E558FB">
      <w:pPr>
        <w:widowControl/>
        <w:jc w:val="left"/>
        <w:rPr>
          <w:rFonts w:ascii="Times New Roman" w:eastAsia="宋体" w:hAnsi="Times New Roman" w:cs="Times New Roman"/>
          <w:kern w:val="0"/>
          <w:sz w:val="24"/>
          <w:szCs w:val="24"/>
        </w:rPr>
      </w:pPr>
    </w:p>
    <w:p w14:paraId="7D181351" w14:textId="77777777" w:rsidR="00E558FB" w:rsidRDefault="00E558FB">
      <w:pPr>
        <w:widowControl/>
        <w:jc w:val="left"/>
        <w:rPr>
          <w:rFonts w:ascii="Times New Roman" w:eastAsia="宋体" w:hAnsi="Times New Roman" w:cs="Times New Roman"/>
          <w:kern w:val="0"/>
          <w:sz w:val="24"/>
          <w:szCs w:val="24"/>
        </w:rPr>
      </w:pPr>
    </w:p>
    <w:p w14:paraId="380D358E" w14:textId="77777777" w:rsidR="00E558FB" w:rsidRDefault="00E558FB">
      <w:pPr>
        <w:widowControl/>
        <w:jc w:val="left"/>
        <w:rPr>
          <w:rFonts w:ascii="Times New Roman" w:eastAsia="宋体" w:hAnsi="Times New Roman" w:cs="Times New Roman"/>
          <w:kern w:val="0"/>
          <w:sz w:val="24"/>
          <w:szCs w:val="24"/>
        </w:rPr>
      </w:pPr>
    </w:p>
    <w:p w14:paraId="61412E45" w14:textId="77777777" w:rsidR="00E558FB" w:rsidRDefault="00E558FB">
      <w:pPr>
        <w:widowControl/>
        <w:jc w:val="left"/>
        <w:rPr>
          <w:rFonts w:ascii="Times New Roman" w:eastAsia="宋体" w:hAnsi="Times New Roman" w:cs="Times New Roman"/>
          <w:kern w:val="0"/>
          <w:sz w:val="24"/>
          <w:szCs w:val="24"/>
        </w:rPr>
      </w:pPr>
    </w:p>
    <w:p w14:paraId="00852094" w14:textId="77777777" w:rsidR="00E558FB" w:rsidRDefault="00E558FB">
      <w:pPr>
        <w:widowControl/>
        <w:jc w:val="left"/>
        <w:rPr>
          <w:rFonts w:ascii="Times New Roman" w:eastAsia="宋体" w:hAnsi="Times New Roman" w:cs="Times New Roman"/>
          <w:kern w:val="0"/>
          <w:sz w:val="24"/>
          <w:szCs w:val="24"/>
        </w:rPr>
      </w:pPr>
    </w:p>
    <w:p w14:paraId="39E1EEE0" w14:textId="77777777" w:rsidR="00E558FB" w:rsidRDefault="00E558FB">
      <w:pPr>
        <w:widowControl/>
        <w:jc w:val="left"/>
        <w:rPr>
          <w:rFonts w:ascii="Times New Roman" w:eastAsia="宋体" w:hAnsi="Times New Roman" w:cs="Times New Roman"/>
          <w:kern w:val="0"/>
          <w:sz w:val="24"/>
          <w:szCs w:val="24"/>
        </w:rPr>
      </w:pPr>
    </w:p>
    <w:p w14:paraId="53B5A52E" w14:textId="77777777" w:rsidR="00E558FB" w:rsidRDefault="00E558FB">
      <w:pPr>
        <w:widowControl/>
        <w:jc w:val="left"/>
        <w:rPr>
          <w:rFonts w:ascii="Times New Roman" w:eastAsia="宋体" w:hAnsi="Times New Roman" w:cs="Times New Roman"/>
          <w:kern w:val="0"/>
          <w:sz w:val="24"/>
          <w:szCs w:val="24"/>
        </w:rPr>
      </w:pPr>
    </w:p>
    <w:p w14:paraId="14824C17" w14:textId="77777777" w:rsidR="00E558FB" w:rsidRDefault="00E558FB">
      <w:pPr>
        <w:widowControl/>
        <w:jc w:val="left"/>
        <w:rPr>
          <w:rFonts w:ascii="Times New Roman" w:eastAsia="宋体" w:hAnsi="Times New Roman" w:cs="Times New Roman"/>
          <w:kern w:val="0"/>
          <w:sz w:val="24"/>
          <w:szCs w:val="24"/>
        </w:rPr>
      </w:pPr>
    </w:p>
    <w:p w14:paraId="57188FF9" w14:textId="77777777" w:rsidR="00E558FB" w:rsidRDefault="00E558FB">
      <w:pPr>
        <w:widowControl/>
        <w:jc w:val="left"/>
        <w:rPr>
          <w:rFonts w:ascii="Times New Roman" w:eastAsia="宋体" w:hAnsi="Times New Roman" w:cs="Times New Roman"/>
          <w:kern w:val="0"/>
          <w:sz w:val="24"/>
          <w:szCs w:val="24"/>
        </w:rPr>
      </w:pPr>
    </w:p>
    <w:p w14:paraId="10CAE1AD" w14:textId="77777777" w:rsidR="00E558FB" w:rsidRDefault="00E558FB">
      <w:pPr>
        <w:widowControl/>
        <w:jc w:val="left"/>
        <w:rPr>
          <w:rFonts w:ascii="Times New Roman" w:eastAsia="宋体" w:hAnsi="Times New Roman" w:cs="Times New Roman"/>
          <w:kern w:val="0"/>
          <w:sz w:val="24"/>
          <w:szCs w:val="24"/>
        </w:rPr>
      </w:pPr>
    </w:p>
    <w:p w14:paraId="306A2936" w14:textId="77777777" w:rsidR="00E558FB" w:rsidRDefault="00E558FB">
      <w:pPr>
        <w:widowControl/>
        <w:jc w:val="left"/>
        <w:rPr>
          <w:rFonts w:ascii="Times New Roman" w:eastAsia="宋体" w:hAnsi="Times New Roman" w:cs="Times New Roman"/>
          <w:kern w:val="0"/>
          <w:sz w:val="24"/>
          <w:szCs w:val="24"/>
        </w:rPr>
      </w:pPr>
    </w:p>
    <w:p w14:paraId="1676A2E9" w14:textId="77777777" w:rsidR="00E558FB" w:rsidRDefault="00E558FB">
      <w:pPr>
        <w:widowControl/>
        <w:jc w:val="left"/>
        <w:rPr>
          <w:rFonts w:ascii="Times New Roman" w:eastAsia="宋体" w:hAnsi="Times New Roman" w:cs="Times New Roman"/>
          <w:kern w:val="0"/>
          <w:sz w:val="24"/>
          <w:szCs w:val="24"/>
        </w:rPr>
      </w:pPr>
    </w:p>
    <w:p w14:paraId="74A099D2" w14:textId="77777777" w:rsidR="00E558FB" w:rsidRDefault="00E558FB">
      <w:pPr>
        <w:widowControl/>
        <w:jc w:val="left"/>
        <w:rPr>
          <w:rFonts w:ascii="Times New Roman" w:eastAsia="宋体" w:hAnsi="Times New Roman" w:cs="Times New Roman"/>
          <w:kern w:val="0"/>
          <w:sz w:val="24"/>
          <w:szCs w:val="24"/>
        </w:rPr>
      </w:pPr>
    </w:p>
    <w:p w14:paraId="2D88CE12" w14:textId="77777777" w:rsidR="00E558FB" w:rsidRDefault="00E558FB">
      <w:pPr>
        <w:widowControl/>
        <w:jc w:val="left"/>
        <w:rPr>
          <w:rFonts w:ascii="Times New Roman" w:eastAsia="宋体" w:hAnsi="Times New Roman" w:cs="Times New Roman"/>
          <w:kern w:val="0"/>
          <w:sz w:val="24"/>
          <w:szCs w:val="24"/>
        </w:rPr>
      </w:pPr>
    </w:p>
    <w:p w14:paraId="2799ED0F" w14:textId="77777777" w:rsidR="00E558FB" w:rsidRDefault="00E558FB">
      <w:pPr>
        <w:widowControl/>
        <w:jc w:val="left"/>
        <w:rPr>
          <w:rFonts w:ascii="Times New Roman" w:eastAsia="宋体" w:hAnsi="Times New Roman" w:cs="Times New Roman"/>
          <w:kern w:val="0"/>
          <w:sz w:val="24"/>
          <w:szCs w:val="24"/>
        </w:rPr>
      </w:pPr>
    </w:p>
    <w:p w14:paraId="246FC7A3" w14:textId="77777777" w:rsidR="00E558FB" w:rsidRDefault="00E558FB">
      <w:pPr>
        <w:widowControl/>
        <w:jc w:val="left"/>
        <w:rPr>
          <w:rFonts w:ascii="Times New Roman" w:eastAsia="宋体" w:hAnsi="Times New Roman" w:cs="Times New Roman"/>
          <w:kern w:val="0"/>
          <w:sz w:val="24"/>
          <w:szCs w:val="24"/>
        </w:rPr>
      </w:pPr>
    </w:p>
    <w:p w14:paraId="5D6A6F66" w14:textId="77777777" w:rsidR="00E558FB" w:rsidRDefault="00E558FB">
      <w:pPr>
        <w:widowControl/>
        <w:jc w:val="left"/>
        <w:rPr>
          <w:rFonts w:ascii="Times New Roman" w:eastAsia="宋体" w:hAnsi="Times New Roman" w:cs="Times New Roman"/>
          <w:kern w:val="0"/>
          <w:sz w:val="24"/>
          <w:szCs w:val="24"/>
        </w:rPr>
      </w:pPr>
    </w:p>
    <w:p w14:paraId="3E679342" w14:textId="77777777" w:rsidR="00E558FB" w:rsidRDefault="00E558FB">
      <w:pPr>
        <w:widowControl/>
        <w:jc w:val="left"/>
        <w:rPr>
          <w:rFonts w:ascii="Times New Roman" w:eastAsia="宋体" w:hAnsi="Times New Roman" w:cs="Times New Roman"/>
          <w:kern w:val="0"/>
          <w:sz w:val="24"/>
          <w:szCs w:val="24"/>
        </w:rPr>
      </w:pPr>
    </w:p>
    <w:p w14:paraId="1C77B68D" w14:textId="77777777" w:rsidR="00E558FB" w:rsidRDefault="00E558FB">
      <w:pPr>
        <w:widowControl/>
        <w:jc w:val="left"/>
        <w:rPr>
          <w:rFonts w:ascii="Times New Roman" w:eastAsia="宋体" w:hAnsi="Times New Roman" w:cs="Times New Roman"/>
          <w:kern w:val="0"/>
          <w:sz w:val="24"/>
          <w:szCs w:val="24"/>
        </w:rPr>
      </w:pPr>
    </w:p>
    <w:p w14:paraId="5372D7D2" w14:textId="77777777" w:rsidR="00E558FB" w:rsidRDefault="00E558FB">
      <w:pPr>
        <w:widowControl/>
        <w:jc w:val="left"/>
        <w:rPr>
          <w:rFonts w:ascii="Times New Roman" w:eastAsia="宋体" w:hAnsi="Times New Roman" w:cs="Times New Roman"/>
          <w:kern w:val="0"/>
          <w:sz w:val="24"/>
          <w:szCs w:val="24"/>
        </w:rPr>
      </w:pPr>
    </w:p>
    <w:p w14:paraId="340F8216" w14:textId="77777777" w:rsidR="00E558FB" w:rsidRDefault="00E558FB">
      <w:pPr>
        <w:widowControl/>
        <w:jc w:val="left"/>
        <w:rPr>
          <w:rFonts w:ascii="Times New Roman" w:eastAsia="宋体" w:hAnsi="Times New Roman" w:cs="Times New Roman"/>
          <w:kern w:val="0"/>
          <w:sz w:val="24"/>
          <w:szCs w:val="24"/>
        </w:rPr>
      </w:pPr>
    </w:p>
    <w:p w14:paraId="122AD37C" w14:textId="77777777" w:rsidR="00E558FB" w:rsidRDefault="00E558FB">
      <w:pPr>
        <w:widowControl/>
        <w:jc w:val="left"/>
        <w:rPr>
          <w:rFonts w:ascii="Times New Roman" w:eastAsia="宋体" w:hAnsi="Times New Roman" w:cs="Times New Roman"/>
          <w:kern w:val="0"/>
          <w:sz w:val="24"/>
          <w:szCs w:val="24"/>
        </w:rPr>
      </w:pPr>
    </w:p>
    <w:p w14:paraId="5B2CE71E" w14:textId="77777777" w:rsidR="00E558FB" w:rsidRDefault="00E558FB">
      <w:pPr>
        <w:widowControl/>
        <w:jc w:val="left"/>
        <w:rPr>
          <w:rFonts w:ascii="Times New Roman" w:eastAsia="宋体" w:hAnsi="Times New Roman" w:cs="Times New Roman"/>
          <w:kern w:val="0"/>
          <w:sz w:val="24"/>
          <w:szCs w:val="24"/>
        </w:rPr>
      </w:pPr>
    </w:p>
    <w:p w14:paraId="45576149" w14:textId="77777777" w:rsidR="00E558FB" w:rsidRDefault="00E558FB">
      <w:pPr>
        <w:widowControl/>
        <w:jc w:val="left"/>
        <w:rPr>
          <w:rFonts w:ascii="Times New Roman" w:eastAsia="宋体" w:hAnsi="Times New Roman" w:cs="Times New Roman"/>
          <w:kern w:val="0"/>
          <w:sz w:val="24"/>
          <w:szCs w:val="24"/>
        </w:rPr>
      </w:pPr>
    </w:p>
    <w:p w14:paraId="5FCFD7F6" w14:textId="77777777" w:rsidR="00E558FB" w:rsidRDefault="00E558FB">
      <w:pPr>
        <w:widowControl/>
        <w:jc w:val="left"/>
        <w:rPr>
          <w:rFonts w:ascii="Times New Roman" w:eastAsia="宋体" w:hAnsi="Times New Roman" w:cs="Times New Roman"/>
          <w:kern w:val="0"/>
          <w:sz w:val="24"/>
          <w:szCs w:val="24"/>
        </w:rPr>
      </w:pPr>
    </w:p>
    <w:p w14:paraId="5E06159A" w14:textId="77777777" w:rsidR="00E558FB" w:rsidRDefault="00E558FB">
      <w:pPr>
        <w:widowControl/>
        <w:jc w:val="left"/>
        <w:rPr>
          <w:rFonts w:ascii="Times New Roman" w:eastAsia="宋体" w:hAnsi="Times New Roman" w:cs="Times New Roman"/>
          <w:kern w:val="0"/>
          <w:sz w:val="24"/>
          <w:szCs w:val="24"/>
        </w:rPr>
      </w:pPr>
    </w:p>
    <w:p w14:paraId="5A935712"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The copyright is reserved by Shanghai Shipping </w:t>
      </w:r>
      <w:proofErr w:type="spellStart"/>
      <w:r>
        <w:rPr>
          <w:rFonts w:ascii="Times New Roman" w:eastAsia="宋体" w:hAnsi="Times New Roman" w:cs="Times New Roman"/>
          <w:kern w:val="0"/>
          <w:sz w:val="24"/>
          <w:szCs w:val="24"/>
        </w:rPr>
        <w:t>ExchangeInstitute</w:t>
      </w:r>
      <w:proofErr w:type="spellEnd"/>
      <w:r>
        <w:rPr>
          <w:rFonts w:ascii="Times New Roman" w:eastAsia="宋体" w:hAnsi="Times New Roman" w:cs="Times New Roman" w:hint="eastAsia"/>
          <w:kern w:val="0"/>
          <w:sz w:val="24"/>
          <w:szCs w:val="24"/>
        </w:rPr>
        <w:t xml:space="preserve"> (prep.)</w:t>
      </w:r>
      <w:r>
        <w:rPr>
          <w:rFonts w:ascii="Times New Roman" w:eastAsia="宋体" w:hAnsi="Times New Roman" w:cs="Times New Roman"/>
          <w:kern w:val="0"/>
          <w:sz w:val="24"/>
          <w:szCs w:val="24"/>
        </w:rPr>
        <w:t xml:space="preserve">. The index may not be reproduced or used for any commercial purpose in any form without permission. </w:t>
      </w:r>
    </w:p>
    <w:p w14:paraId="326DFE3C" w14:textId="77777777" w:rsidR="00E558FB" w:rsidRDefault="00E558FB">
      <w:pPr>
        <w:widowControl/>
        <w:jc w:val="left"/>
        <w:rPr>
          <w:rFonts w:ascii="Times New Roman" w:eastAsia="宋体" w:hAnsi="Times New Roman" w:cs="Times New Roman"/>
          <w:kern w:val="0"/>
          <w:sz w:val="24"/>
          <w:szCs w:val="24"/>
        </w:rPr>
      </w:pPr>
    </w:p>
    <w:p w14:paraId="3C59259A"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Note</w:t>
      </w:r>
      <w:r>
        <w:rPr>
          <w:rFonts w:ascii="Times New Roman" w:eastAsia="宋体" w:hAnsi="Times New Roman" w:cs="Times New Roman"/>
          <w:kern w:val="0"/>
          <w:sz w:val="24"/>
          <w:szCs w:val="24"/>
        </w:rPr>
        <w:t>：</w:t>
      </w:r>
    </w:p>
    <w:p w14:paraId="7373FF51" w14:textId="77777777" w:rsidR="00E558FB" w:rsidRDefault="00000000">
      <w:pPr>
        <w:widowControl/>
        <w:jc w:val="left"/>
        <w:rPr>
          <w:rFonts w:ascii="Times New Roman" w:eastAsia="宋体" w:hAnsi="Times New Roman" w:cs="Times New Roman"/>
          <w:kern w:val="0"/>
          <w:sz w:val="24"/>
          <w:szCs w:val="24"/>
        </w:rPr>
      </w:pPr>
      <w:proofErr w:type="spellStart"/>
      <w:r>
        <w:rPr>
          <w:rFonts w:ascii="Times New Roman" w:eastAsia="宋体" w:hAnsi="Times New Roman" w:cs="Times New Roman"/>
          <w:kern w:val="0"/>
          <w:sz w:val="24"/>
          <w:szCs w:val="24"/>
        </w:rPr>
        <w:t>i</w:t>
      </w:r>
      <w:proofErr w:type="spellEnd"/>
      <w:r>
        <w:rPr>
          <w:rFonts w:ascii="Times New Roman" w:eastAsia="宋体" w:hAnsi="Times New Roman" w:cs="Times New Roman"/>
          <w:kern w:val="0"/>
          <w:sz w:val="24"/>
          <w:szCs w:val="24"/>
        </w:rPr>
        <w:t>. The freight rate includes ocean freight and surcharges, i.e.:</w:t>
      </w:r>
    </w:p>
    <w:p w14:paraId="5B98CAF6"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1. BAF/FAF/LSS*</w:t>
      </w:r>
    </w:p>
    <w:p w14:paraId="05F66C14"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2. EBS/EBA</w:t>
      </w:r>
    </w:p>
    <w:p w14:paraId="072FC185"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3. CAF/YAS</w:t>
      </w:r>
    </w:p>
    <w:p w14:paraId="115BD396"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4. PSS</w:t>
      </w:r>
    </w:p>
    <w:p w14:paraId="0418B33E"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5. WRS</w:t>
      </w:r>
    </w:p>
    <w:p w14:paraId="39CA65C7"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6. PCS</w:t>
      </w:r>
    </w:p>
    <w:p w14:paraId="77B9463A"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7. SCS/SCF/PTF/PCC</w:t>
      </w:r>
    </w:p>
    <w:p w14:paraId="3A2D7858"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*LSS has been included since the end of 2014. </w:t>
      </w:r>
    </w:p>
    <w:p w14:paraId="7A6C9EA7" w14:textId="77777777" w:rsidR="00E558FB" w:rsidRDefault="00E558FB">
      <w:pPr>
        <w:widowControl/>
        <w:jc w:val="left"/>
        <w:rPr>
          <w:rFonts w:ascii="Times New Roman" w:eastAsia="宋体" w:hAnsi="Times New Roman" w:cs="Times New Roman"/>
          <w:kern w:val="0"/>
          <w:sz w:val="24"/>
          <w:szCs w:val="24"/>
        </w:rPr>
      </w:pPr>
    </w:p>
    <w:p w14:paraId="53DBB5FD"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ii. Base ports</w:t>
      </w:r>
    </w:p>
    <w:p w14:paraId="392B5886"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The rates of base ports of each trade lane are reported, e.g.:</w:t>
      </w:r>
    </w:p>
    <w:p w14:paraId="1CDE8B02"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Mediterranean Sea-Barcelona/Valencia/Genoa/Naples </w:t>
      </w:r>
    </w:p>
    <w:p w14:paraId="02481CA4"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Europe-Hamburg/Rotterdam/Antwerp/Felixstowe/Le Havre </w:t>
      </w:r>
    </w:p>
    <w:p w14:paraId="1AAE5B93"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US west coast-Los Angeles/Long Beach/Oakland </w:t>
      </w:r>
    </w:p>
    <w:p w14:paraId="74CF3F99"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US east cost-New York/Savannah/Norfolk/Charleston </w:t>
      </w:r>
    </w:p>
    <w:p w14:paraId="56B21FA4"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West Japan-Osaka/Kobe</w:t>
      </w:r>
    </w:p>
    <w:p w14:paraId="6EFE75B3"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East Japan-Tokyo/Yokohama</w:t>
      </w:r>
    </w:p>
    <w:p w14:paraId="3B48304F" w14:textId="77777777" w:rsidR="00E558FB" w:rsidRDefault="00E558FB">
      <w:pPr>
        <w:widowControl/>
        <w:jc w:val="left"/>
        <w:rPr>
          <w:rFonts w:ascii="Times New Roman" w:eastAsia="宋体" w:hAnsi="Times New Roman" w:cs="Times New Roman"/>
          <w:kern w:val="0"/>
          <w:sz w:val="24"/>
          <w:szCs w:val="24"/>
        </w:rPr>
      </w:pPr>
    </w:p>
    <w:p w14:paraId="3643D864" w14:textId="77777777" w:rsidR="00E558FB" w:rsidRDefault="00E558FB">
      <w:pPr>
        <w:widowControl/>
        <w:jc w:val="left"/>
        <w:rPr>
          <w:rFonts w:ascii="Times New Roman" w:eastAsia="宋体" w:hAnsi="Times New Roman" w:cs="Times New Roman"/>
          <w:kern w:val="0"/>
          <w:sz w:val="24"/>
          <w:szCs w:val="24"/>
        </w:rPr>
      </w:pPr>
    </w:p>
    <w:p w14:paraId="001F5C3A" w14:textId="77777777" w:rsidR="00E558FB" w:rsidRDefault="00000000">
      <w:pPr>
        <w:widowControl/>
        <w:jc w:val="center"/>
        <w:rPr>
          <w:rFonts w:ascii="Times New Roman" w:eastAsia="宋体" w:hAnsi="Times New Roman" w:cs="Times New Roman"/>
          <w:b/>
          <w:kern w:val="0"/>
          <w:sz w:val="24"/>
          <w:szCs w:val="24"/>
        </w:rPr>
      </w:pPr>
      <w:r>
        <w:rPr>
          <w:rFonts w:ascii="Times New Roman" w:eastAsia="宋体" w:hAnsi="宋体" w:cs="Times New Roman" w:hint="eastAsia"/>
          <w:b/>
          <w:kern w:val="0"/>
          <w:sz w:val="24"/>
          <w:szCs w:val="24"/>
        </w:rPr>
        <w:t>Southeast Asia Freight Index</w:t>
      </w:r>
    </w:p>
    <w:tbl>
      <w:tblPr>
        <w:tblW w:w="9013" w:type="dxa"/>
        <w:tblInd w:w="98" w:type="dxa"/>
        <w:tblLook w:val="04A0" w:firstRow="1" w:lastRow="0" w:firstColumn="1" w:lastColumn="0" w:noHBand="0" w:noVBand="1"/>
      </w:tblPr>
      <w:tblGrid>
        <w:gridCol w:w="5617"/>
        <w:gridCol w:w="1918"/>
        <w:gridCol w:w="1478"/>
      </w:tblGrid>
      <w:tr w:rsidR="00E558FB" w14:paraId="01F53583" w14:textId="77777777">
        <w:trPr>
          <w:trHeight w:val="810"/>
        </w:trPr>
        <w:tc>
          <w:tcPr>
            <w:tcW w:w="5617" w:type="dxa"/>
            <w:tcBorders>
              <w:top w:val="single" w:sz="8" w:space="0" w:color="auto"/>
              <w:left w:val="single" w:sz="8" w:space="0" w:color="auto"/>
              <w:bottom w:val="single" w:sz="4" w:space="0" w:color="auto"/>
              <w:right w:val="single" w:sz="4" w:space="0" w:color="auto"/>
            </w:tcBorders>
            <w:vAlign w:val="center"/>
          </w:tcPr>
          <w:p w14:paraId="0F9415DD" w14:textId="77777777" w:rsidR="00E558FB" w:rsidRDefault="00000000">
            <w:pPr>
              <w:widowControl/>
              <w:jc w:val="center"/>
              <w:rPr>
                <w:rFonts w:ascii="Times New Roman" w:eastAsia="宋体" w:hAnsi="Times New Roman" w:cs="Times New Roman"/>
                <w:b/>
                <w:bCs/>
                <w:kern w:val="0"/>
                <w:sz w:val="22"/>
              </w:rPr>
            </w:pPr>
            <w:r>
              <w:rPr>
                <w:rFonts w:ascii="Times New Roman" w:eastAsia="宋体" w:hAnsi="Times New Roman" w:cs="Times New Roman" w:hint="eastAsia"/>
                <w:b/>
                <w:bCs/>
                <w:kern w:val="0"/>
                <w:sz w:val="22"/>
              </w:rPr>
              <w:t>Routes</w:t>
            </w:r>
          </w:p>
        </w:tc>
        <w:tc>
          <w:tcPr>
            <w:tcW w:w="1918" w:type="dxa"/>
            <w:tcBorders>
              <w:top w:val="single" w:sz="8" w:space="0" w:color="auto"/>
              <w:left w:val="nil"/>
              <w:bottom w:val="single" w:sz="4" w:space="0" w:color="auto"/>
              <w:right w:val="single" w:sz="4" w:space="0" w:color="auto"/>
            </w:tcBorders>
            <w:vAlign w:val="center"/>
          </w:tcPr>
          <w:p w14:paraId="45129548" w14:textId="77777777" w:rsidR="00E558FB" w:rsidRDefault="00000000">
            <w:pPr>
              <w:widowControl/>
              <w:jc w:val="center"/>
              <w:rPr>
                <w:rFonts w:ascii="Times New Roman" w:eastAsia="宋体" w:hAnsi="Times New Roman" w:cs="Times New Roman"/>
                <w:b/>
                <w:bCs/>
                <w:kern w:val="0"/>
                <w:sz w:val="22"/>
              </w:rPr>
            </w:pPr>
            <w:r>
              <w:rPr>
                <w:rFonts w:ascii="Times New Roman" w:eastAsia="宋体" w:hAnsi="Times New Roman" w:cs="Times New Roman"/>
                <w:b/>
                <w:bCs/>
                <w:kern w:val="0"/>
                <w:sz w:val="22"/>
              </w:rPr>
              <w:t>Unit</w:t>
            </w:r>
          </w:p>
        </w:tc>
        <w:tc>
          <w:tcPr>
            <w:tcW w:w="1478" w:type="dxa"/>
            <w:tcBorders>
              <w:top w:val="single" w:sz="8" w:space="0" w:color="auto"/>
              <w:left w:val="nil"/>
              <w:bottom w:val="single" w:sz="4" w:space="0" w:color="auto"/>
              <w:right w:val="single" w:sz="4" w:space="0" w:color="auto"/>
            </w:tcBorders>
            <w:vAlign w:val="center"/>
          </w:tcPr>
          <w:p w14:paraId="68CF74E4" w14:textId="77777777" w:rsidR="00E558FB" w:rsidRDefault="00000000">
            <w:pPr>
              <w:widowControl/>
              <w:jc w:val="center"/>
              <w:rPr>
                <w:rFonts w:ascii="Times New Roman" w:eastAsia="宋体" w:hAnsi="Times New Roman" w:cs="Times New Roman"/>
                <w:b/>
                <w:bCs/>
                <w:kern w:val="0"/>
                <w:sz w:val="22"/>
              </w:rPr>
            </w:pPr>
            <w:r>
              <w:rPr>
                <w:rFonts w:ascii="Times New Roman" w:eastAsia="宋体" w:hAnsi="宋体" w:cs="Times New Roman" w:hint="eastAsia"/>
                <w:b/>
                <w:bCs/>
                <w:kern w:val="0"/>
                <w:sz w:val="22"/>
              </w:rPr>
              <w:t>Current</w:t>
            </w:r>
          </w:p>
        </w:tc>
      </w:tr>
      <w:tr w:rsidR="00E558FB" w14:paraId="525FB90E" w14:textId="77777777">
        <w:trPr>
          <w:trHeight w:val="402"/>
        </w:trPr>
        <w:tc>
          <w:tcPr>
            <w:tcW w:w="5617" w:type="dxa"/>
            <w:tcBorders>
              <w:top w:val="nil"/>
              <w:left w:val="single" w:sz="8" w:space="0" w:color="auto"/>
              <w:bottom w:val="single" w:sz="4" w:space="0" w:color="auto"/>
              <w:right w:val="single" w:sz="4" w:space="0" w:color="auto"/>
            </w:tcBorders>
            <w:noWrap/>
            <w:vAlign w:val="bottom"/>
          </w:tcPr>
          <w:p w14:paraId="74C26E40"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Southeast Asia Index</w:t>
            </w:r>
          </w:p>
        </w:tc>
        <w:tc>
          <w:tcPr>
            <w:tcW w:w="1918" w:type="dxa"/>
            <w:tcBorders>
              <w:top w:val="single" w:sz="4" w:space="0" w:color="auto"/>
              <w:left w:val="single" w:sz="4" w:space="0" w:color="auto"/>
              <w:bottom w:val="single" w:sz="4" w:space="0" w:color="auto"/>
              <w:right w:val="single" w:sz="4" w:space="0" w:color="auto"/>
            </w:tcBorders>
            <w:noWrap/>
            <w:vAlign w:val="bottom"/>
          </w:tcPr>
          <w:p w14:paraId="3AE9FA4A"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宋体" w:cs="Times New Roman" w:hint="eastAsia"/>
                <w:kern w:val="0"/>
                <w:sz w:val="24"/>
                <w:szCs w:val="24"/>
              </w:rPr>
              <w:t>Point</w:t>
            </w:r>
          </w:p>
        </w:tc>
        <w:tc>
          <w:tcPr>
            <w:tcW w:w="1478" w:type="dxa"/>
            <w:tcBorders>
              <w:top w:val="single" w:sz="4" w:space="0" w:color="auto"/>
              <w:left w:val="nil"/>
              <w:bottom w:val="single" w:sz="4" w:space="0" w:color="auto"/>
              <w:right w:val="single" w:sz="4" w:space="0" w:color="auto"/>
            </w:tcBorders>
            <w:noWrap/>
            <w:vAlign w:val="bottom"/>
          </w:tcPr>
          <w:p w14:paraId="75589DEB" w14:textId="77777777" w:rsidR="00E558FB" w:rsidRDefault="00000000">
            <w:pPr>
              <w:widowControl/>
              <w:jc w:val="center"/>
              <w:rPr>
                <w:rFonts w:ascii="Times New Roman" w:eastAsia="宋体" w:hAnsi="Times New Roman" w:cs="Times New Roman"/>
                <w:kern w:val="0"/>
                <w:sz w:val="20"/>
                <w:szCs w:val="20"/>
              </w:rPr>
            </w:pPr>
            <w:r>
              <w:rPr>
                <w:rFonts w:ascii="Times New Roman" w:eastAsia="宋体" w:hAnsi="宋体" w:cs="Times New Roman"/>
                <w:kern w:val="0"/>
                <w:sz w:val="20"/>
                <w:szCs w:val="20"/>
              </w:rPr>
              <w:t xml:space="preserve">　</w:t>
            </w:r>
          </w:p>
        </w:tc>
      </w:tr>
      <w:tr w:rsidR="00E558FB" w14:paraId="68F9DE2C" w14:textId="77777777">
        <w:trPr>
          <w:trHeight w:val="402"/>
        </w:trPr>
        <w:tc>
          <w:tcPr>
            <w:tcW w:w="5617" w:type="dxa"/>
            <w:tcBorders>
              <w:top w:val="nil"/>
              <w:left w:val="single" w:sz="8" w:space="0" w:color="auto"/>
              <w:bottom w:val="single" w:sz="4" w:space="0" w:color="auto"/>
              <w:right w:val="single" w:sz="4" w:space="0" w:color="auto"/>
            </w:tcBorders>
            <w:noWrap/>
            <w:vAlign w:val="bottom"/>
          </w:tcPr>
          <w:p w14:paraId="1B000725"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Individual</w:t>
            </w:r>
            <w:r>
              <w:rPr>
                <w:rFonts w:ascii="Times New Roman" w:eastAsia="宋体" w:hAnsi="Times New Roman" w:cs="Times New Roman" w:hint="eastAsia"/>
                <w:kern w:val="0"/>
                <w:sz w:val="24"/>
                <w:szCs w:val="24"/>
              </w:rPr>
              <w:t xml:space="preserve"> routes</w:t>
            </w:r>
            <w:r>
              <w:rPr>
                <w:rFonts w:ascii="Times New Roman" w:eastAsia="宋体" w:hAnsi="Times New Roman" w:cs="Times New Roman"/>
                <w:kern w:val="0"/>
                <w:sz w:val="24"/>
                <w:szCs w:val="24"/>
              </w:rPr>
              <w:t>:</w:t>
            </w:r>
          </w:p>
        </w:tc>
        <w:tc>
          <w:tcPr>
            <w:tcW w:w="1918" w:type="dxa"/>
            <w:tcBorders>
              <w:top w:val="nil"/>
              <w:left w:val="single" w:sz="4" w:space="0" w:color="auto"/>
              <w:bottom w:val="single" w:sz="4" w:space="0" w:color="auto"/>
              <w:right w:val="single" w:sz="4" w:space="0" w:color="auto"/>
            </w:tcBorders>
            <w:noWrap/>
            <w:vAlign w:val="bottom"/>
          </w:tcPr>
          <w:p w14:paraId="75D8B823"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宋体" w:cs="Times New Roman"/>
                <w:kern w:val="0"/>
                <w:sz w:val="24"/>
                <w:szCs w:val="24"/>
              </w:rPr>
              <w:t xml:space="preserve">　</w:t>
            </w:r>
          </w:p>
        </w:tc>
        <w:tc>
          <w:tcPr>
            <w:tcW w:w="1478" w:type="dxa"/>
            <w:tcBorders>
              <w:top w:val="nil"/>
              <w:left w:val="nil"/>
              <w:bottom w:val="single" w:sz="4" w:space="0" w:color="auto"/>
              <w:right w:val="single" w:sz="4" w:space="0" w:color="auto"/>
            </w:tcBorders>
            <w:noWrap/>
            <w:vAlign w:val="bottom"/>
          </w:tcPr>
          <w:p w14:paraId="4B17A0A2"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宋体" w:cs="Times New Roman"/>
                <w:kern w:val="0"/>
                <w:sz w:val="24"/>
                <w:szCs w:val="24"/>
              </w:rPr>
              <w:t xml:space="preserve">　</w:t>
            </w:r>
          </w:p>
        </w:tc>
      </w:tr>
      <w:tr w:rsidR="00E558FB" w14:paraId="7392E9AE" w14:textId="77777777">
        <w:trPr>
          <w:trHeight w:val="402"/>
        </w:trPr>
        <w:tc>
          <w:tcPr>
            <w:tcW w:w="5617" w:type="dxa"/>
            <w:tcBorders>
              <w:top w:val="nil"/>
              <w:left w:val="single" w:sz="8" w:space="0" w:color="auto"/>
              <w:bottom w:val="single" w:sz="4" w:space="0" w:color="auto"/>
              <w:right w:val="single" w:sz="4" w:space="0" w:color="auto"/>
            </w:tcBorders>
            <w:noWrap/>
            <w:vAlign w:val="bottom"/>
          </w:tcPr>
          <w:p w14:paraId="55E290DC"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Singapore</w:t>
            </w:r>
          </w:p>
        </w:tc>
        <w:tc>
          <w:tcPr>
            <w:tcW w:w="1918" w:type="dxa"/>
            <w:tcBorders>
              <w:top w:val="nil"/>
              <w:left w:val="single" w:sz="4" w:space="0" w:color="auto"/>
              <w:bottom w:val="single" w:sz="4" w:space="0" w:color="auto"/>
              <w:right w:val="single" w:sz="4" w:space="0" w:color="auto"/>
            </w:tcBorders>
            <w:noWrap/>
            <w:vAlign w:val="bottom"/>
          </w:tcPr>
          <w:p w14:paraId="1E5A69F0"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USD/TEU</w:t>
            </w:r>
          </w:p>
        </w:tc>
        <w:tc>
          <w:tcPr>
            <w:tcW w:w="1478" w:type="dxa"/>
            <w:tcBorders>
              <w:top w:val="nil"/>
              <w:left w:val="nil"/>
              <w:bottom w:val="single" w:sz="4" w:space="0" w:color="auto"/>
              <w:right w:val="single" w:sz="4" w:space="0" w:color="auto"/>
            </w:tcBorders>
            <w:noWrap/>
            <w:vAlign w:val="bottom"/>
          </w:tcPr>
          <w:p w14:paraId="516DE9D2" w14:textId="77777777" w:rsidR="00E558FB" w:rsidRDefault="00000000">
            <w:pPr>
              <w:widowControl/>
              <w:jc w:val="center"/>
              <w:rPr>
                <w:rFonts w:ascii="Times New Roman" w:eastAsia="宋体" w:hAnsi="Times New Roman" w:cs="Times New Roman"/>
                <w:color w:val="000000"/>
                <w:kern w:val="0"/>
                <w:sz w:val="20"/>
                <w:szCs w:val="20"/>
              </w:rPr>
            </w:pPr>
            <w:r>
              <w:rPr>
                <w:rFonts w:ascii="Times New Roman" w:eastAsia="宋体" w:hAnsi="宋体" w:cs="Times New Roman"/>
                <w:color w:val="000000"/>
                <w:kern w:val="0"/>
                <w:sz w:val="20"/>
                <w:szCs w:val="20"/>
              </w:rPr>
              <w:t xml:space="preserve">　</w:t>
            </w:r>
          </w:p>
        </w:tc>
      </w:tr>
      <w:tr w:rsidR="00E558FB" w14:paraId="2D205F59" w14:textId="77777777">
        <w:trPr>
          <w:trHeight w:val="402"/>
        </w:trPr>
        <w:tc>
          <w:tcPr>
            <w:tcW w:w="5617" w:type="dxa"/>
            <w:tcBorders>
              <w:top w:val="nil"/>
              <w:left w:val="single" w:sz="8" w:space="0" w:color="auto"/>
              <w:bottom w:val="single" w:sz="4" w:space="0" w:color="auto"/>
              <w:right w:val="single" w:sz="4" w:space="0" w:color="auto"/>
            </w:tcBorders>
            <w:noWrap/>
            <w:vAlign w:val="bottom"/>
          </w:tcPr>
          <w:p w14:paraId="3440627F"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Vietnam (</w:t>
            </w:r>
            <w:proofErr w:type="spellStart"/>
            <w:r>
              <w:rPr>
                <w:rFonts w:ascii="Times New Roman" w:eastAsia="宋体" w:hAnsi="Times New Roman" w:cs="Times New Roman"/>
                <w:kern w:val="0"/>
                <w:sz w:val="24"/>
                <w:szCs w:val="24"/>
              </w:rPr>
              <w:t>Hochiminh</w:t>
            </w:r>
            <w:proofErr w:type="spellEnd"/>
            <w:r>
              <w:rPr>
                <w:rFonts w:ascii="Times New Roman" w:eastAsia="宋体" w:hAnsi="Times New Roman" w:cs="Times New Roman"/>
                <w:kern w:val="0"/>
                <w:sz w:val="24"/>
                <w:szCs w:val="24"/>
              </w:rPr>
              <w:t xml:space="preserve"> City)</w:t>
            </w:r>
          </w:p>
        </w:tc>
        <w:tc>
          <w:tcPr>
            <w:tcW w:w="1918" w:type="dxa"/>
            <w:tcBorders>
              <w:top w:val="nil"/>
              <w:left w:val="single" w:sz="4" w:space="0" w:color="auto"/>
              <w:bottom w:val="single" w:sz="4" w:space="0" w:color="auto"/>
              <w:right w:val="single" w:sz="4" w:space="0" w:color="auto"/>
            </w:tcBorders>
            <w:noWrap/>
            <w:vAlign w:val="bottom"/>
          </w:tcPr>
          <w:p w14:paraId="22BB57D7"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USD/TEU</w:t>
            </w:r>
          </w:p>
        </w:tc>
        <w:tc>
          <w:tcPr>
            <w:tcW w:w="1478" w:type="dxa"/>
            <w:tcBorders>
              <w:top w:val="nil"/>
              <w:left w:val="nil"/>
              <w:bottom w:val="single" w:sz="4" w:space="0" w:color="auto"/>
              <w:right w:val="single" w:sz="4" w:space="0" w:color="auto"/>
            </w:tcBorders>
            <w:noWrap/>
            <w:vAlign w:val="bottom"/>
          </w:tcPr>
          <w:p w14:paraId="35816D96" w14:textId="77777777" w:rsidR="00E558FB" w:rsidRDefault="00000000">
            <w:pPr>
              <w:widowControl/>
              <w:jc w:val="center"/>
              <w:rPr>
                <w:rFonts w:ascii="Times New Roman" w:eastAsia="宋体" w:hAnsi="Times New Roman" w:cs="Times New Roman"/>
                <w:color w:val="000000"/>
                <w:kern w:val="0"/>
                <w:sz w:val="20"/>
                <w:szCs w:val="20"/>
              </w:rPr>
            </w:pPr>
            <w:r>
              <w:rPr>
                <w:rFonts w:ascii="Times New Roman" w:eastAsia="宋体" w:hAnsi="宋体" w:cs="Times New Roman"/>
                <w:color w:val="000000"/>
                <w:kern w:val="0"/>
                <w:sz w:val="20"/>
                <w:szCs w:val="20"/>
              </w:rPr>
              <w:t xml:space="preserve">　</w:t>
            </w:r>
          </w:p>
        </w:tc>
      </w:tr>
      <w:tr w:rsidR="00E558FB" w14:paraId="6B41D470" w14:textId="77777777">
        <w:trPr>
          <w:trHeight w:val="402"/>
        </w:trPr>
        <w:tc>
          <w:tcPr>
            <w:tcW w:w="5617" w:type="dxa"/>
            <w:tcBorders>
              <w:top w:val="nil"/>
              <w:left w:val="single" w:sz="8" w:space="0" w:color="auto"/>
              <w:bottom w:val="single" w:sz="4" w:space="0" w:color="auto"/>
              <w:right w:val="single" w:sz="4" w:space="0" w:color="auto"/>
            </w:tcBorders>
            <w:noWrap/>
            <w:vAlign w:val="bottom"/>
          </w:tcPr>
          <w:p w14:paraId="241C0673"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Thailand (Laem Chabang)</w:t>
            </w:r>
          </w:p>
        </w:tc>
        <w:tc>
          <w:tcPr>
            <w:tcW w:w="1918" w:type="dxa"/>
            <w:tcBorders>
              <w:top w:val="nil"/>
              <w:left w:val="single" w:sz="4" w:space="0" w:color="auto"/>
              <w:bottom w:val="single" w:sz="4" w:space="0" w:color="auto"/>
              <w:right w:val="single" w:sz="4" w:space="0" w:color="auto"/>
            </w:tcBorders>
            <w:noWrap/>
            <w:vAlign w:val="bottom"/>
          </w:tcPr>
          <w:p w14:paraId="32595124"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USD/TEU</w:t>
            </w:r>
          </w:p>
        </w:tc>
        <w:tc>
          <w:tcPr>
            <w:tcW w:w="1478" w:type="dxa"/>
            <w:tcBorders>
              <w:top w:val="nil"/>
              <w:left w:val="nil"/>
              <w:bottom w:val="single" w:sz="4" w:space="0" w:color="auto"/>
              <w:right w:val="single" w:sz="4" w:space="0" w:color="auto"/>
            </w:tcBorders>
            <w:noWrap/>
            <w:vAlign w:val="bottom"/>
          </w:tcPr>
          <w:p w14:paraId="42BA93A3" w14:textId="77777777" w:rsidR="00E558FB" w:rsidRDefault="00000000">
            <w:pPr>
              <w:widowControl/>
              <w:jc w:val="center"/>
              <w:rPr>
                <w:rFonts w:ascii="Times New Roman" w:eastAsia="宋体" w:hAnsi="Times New Roman" w:cs="Times New Roman"/>
                <w:color w:val="000000"/>
                <w:kern w:val="0"/>
                <w:sz w:val="20"/>
                <w:szCs w:val="20"/>
              </w:rPr>
            </w:pPr>
            <w:r>
              <w:rPr>
                <w:rFonts w:ascii="Times New Roman" w:eastAsia="宋体" w:hAnsi="宋体" w:cs="Times New Roman"/>
                <w:color w:val="000000"/>
                <w:kern w:val="0"/>
                <w:sz w:val="20"/>
                <w:szCs w:val="20"/>
              </w:rPr>
              <w:t xml:space="preserve">　</w:t>
            </w:r>
          </w:p>
        </w:tc>
      </w:tr>
      <w:tr w:rsidR="00E558FB" w14:paraId="039D2224" w14:textId="77777777">
        <w:trPr>
          <w:trHeight w:val="402"/>
        </w:trPr>
        <w:tc>
          <w:tcPr>
            <w:tcW w:w="5617" w:type="dxa"/>
            <w:tcBorders>
              <w:top w:val="nil"/>
              <w:left w:val="single" w:sz="8" w:space="0" w:color="auto"/>
              <w:bottom w:val="single" w:sz="4" w:space="0" w:color="auto"/>
              <w:right w:val="single" w:sz="4" w:space="0" w:color="auto"/>
            </w:tcBorders>
            <w:noWrap/>
            <w:vAlign w:val="bottom"/>
          </w:tcPr>
          <w:p w14:paraId="38D458A1" w14:textId="77777777" w:rsidR="00E558FB" w:rsidRDefault="00000000">
            <w:pPr>
              <w:widowControl/>
              <w:jc w:val="left"/>
              <w:rPr>
                <w:rFonts w:ascii="Times New Roman" w:eastAsia="宋体" w:hAnsi="Times New Roman" w:cs="Times New Roman"/>
                <w:kern w:val="0"/>
                <w:sz w:val="24"/>
                <w:szCs w:val="24"/>
              </w:rPr>
            </w:pPr>
            <w:proofErr w:type="spellStart"/>
            <w:r>
              <w:rPr>
                <w:rFonts w:ascii="Times New Roman" w:eastAsia="宋体" w:hAnsi="Times New Roman" w:cs="Times New Roman"/>
                <w:kern w:val="0"/>
                <w:sz w:val="24"/>
                <w:szCs w:val="24"/>
              </w:rPr>
              <w:t>Phillipine</w:t>
            </w:r>
            <w:proofErr w:type="spellEnd"/>
            <w:r>
              <w:rPr>
                <w:rFonts w:ascii="Times New Roman" w:eastAsia="宋体" w:hAnsi="Times New Roman" w:cs="Times New Roman"/>
                <w:kern w:val="0"/>
                <w:sz w:val="24"/>
                <w:szCs w:val="24"/>
              </w:rPr>
              <w:t xml:space="preserve"> (Manila)</w:t>
            </w:r>
          </w:p>
        </w:tc>
        <w:tc>
          <w:tcPr>
            <w:tcW w:w="1918" w:type="dxa"/>
            <w:tcBorders>
              <w:top w:val="nil"/>
              <w:left w:val="single" w:sz="4" w:space="0" w:color="auto"/>
              <w:bottom w:val="single" w:sz="4" w:space="0" w:color="auto"/>
              <w:right w:val="single" w:sz="4" w:space="0" w:color="auto"/>
            </w:tcBorders>
            <w:noWrap/>
            <w:vAlign w:val="bottom"/>
          </w:tcPr>
          <w:p w14:paraId="0318568D"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USD/TEU</w:t>
            </w:r>
          </w:p>
        </w:tc>
        <w:tc>
          <w:tcPr>
            <w:tcW w:w="1478" w:type="dxa"/>
            <w:tcBorders>
              <w:top w:val="nil"/>
              <w:left w:val="nil"/>
              <w:bottom w:val="single" w:sz="4" w:space="0" w:color="auto"/>
              <w:right w:val="single" w:sz="4" w:space="0" w:color="auto"/>
            </w:tcBorders>
            <w:noWrap/>
            <w:vAlign w:val="bottom"/>
          </w:tcPr>
          <w:p w14:paraId="77A0B21D" w14:textId="77777777" w:rsidR="00E558FB" w:rsidRDefault="00000000">
            <w:pPr>
              <w:widowControl/>
              <w:jc w:val="center"/>
              <w:rPr>
                <w:rFonts w:ascii="Times New Roman" w:eastAsia="宋体" w:hAnsi="Times New Roman" w:cs="Times New Roman"/>
                <w:color w:val="000000"/>
                <w:kern w:val="0"/>
                <w:sz w:val="20"/>
                <w:szCs w:val="20"/>
              </w:rPr>
            </w:pPr>
            <w:r>
              <w:rPr>
                <w:rFonts w:ascii="Times New Roman" w:eastAsia="宋体" w:hAnsi="宋体" w:cs="Times New Roman"/>
                <w:color w:val="000000"/>
                <w:kern w:val="0"/>
                <w:sz w:val="20"/>
                <w:szCs w:val="20"/>
              </w:rPr>
              <w:t xml:space="preserve">　</w:t>
            </w:r>
          </w:p>
        </w:tc>
      </w:tr>
      <w:tr w:rsidR="00E558FB" w14:paraId="5FF32F24" w14:textId="77777777">
        <w:trPr>
          <w:trHeight w:val="402"/>
        </w:trPr>
        <w:tc>
          <w:tcPr>
            <w:tcW w:w="5617" w:type="dxa"/>
            <w:tcBorders>
              <w:top w:val="nil"/>
              <w:left w:val="single" w:sz="8" w:space="0" w:color="auto"/>
              <w:bottom w:val="single" w:sz="4" w:space="0" w:color="auto"/>
              <w:right w:val="single" w:sz="4" w:space="0" w:color="auto"/>
            </w:tcBorders>
            <w:noWrap/>
            <w:vAlign w:val="bottom"/>
          </w:tcPr>
          <w:p w14:paraId="0AAB56E4"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Malaysia (Port Klang)</w:t>
            </w:r>
          </w:p>
        </w:tc>
        <w:tc>
          <w:tcPr>
            <w:tcW w:w="1918" w:type="dxa"/>
            <w:tcBorders>
              <w:top w:val="nil"/>
              <w:left w:val="single" w:sz="4" w:space="0" w:color="auto"/>
              <w:bottom w:val="single" w:sz="4" w:space="0" w:color="auto"/>
              <w:right w:val="single" w:sz="4" w:space="0" w:color="auto"/>
            </w:tcBorders>
            <w:noWrap/>
            <w:vAlign w:val="bottom"/>
          </w:tcPr>
          <w:p w14:paraId="25E7E5AF"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USD/TEU</w:t>
            </w:r>
          </w:p>
        </w:tc>
        <w:tc>
          <w:tcPr>
            <w:tcW w:w="1478" w:type="dxa"/>
            <w:tcBorders>
              <w:top w:val="nil"/>
              <w:left w:val="nil"/>
              <w:bottom w:val="single" w:sz="4" w:space="0" w:color="auto"/>
              <w:right w:val="single" w:sz="4" w:space="0" w:color="auto"/>
            </w:tcBorders>
            <w:noWrap/>
            <w:vAlign w:val="bottom"/>
          </w:tcPr>
          <w:p w14:paraId="0D4F4FAE" w14:textId="77777777" w:rsidR="00E558FB" w:rsidRDefault="00000000">
            <w:pPr>
              <w:widowControl/>
              <w:jc w:val="center"/>
              <w:rPr>
                <w:rFonts w:ascii="Times New Roman" w:eastAsia="宋体" w:hAnsi="Times New Roman" w:cs="Times New Roman"/>
                <w:color w:val="000000"/>
                <w:kern w:val="0"/>
                <w:sz w:val="20"/>
                <w:szCs w:val="20"/>
              </w:rPr>
            </w:pPr>
            <w:r>
              <w:rPr>
                <w:rFonts w:ascii="Times New Roman" w:eastAsia="宋体" w:hAnsi="宋体" w:cs="Times New Roman"/>
                <w:color w:val="000000"/>
                <w:kern w:val="0"/>
                <w:sz w:val="20"/>
                <w:szCs w:val="20"/>
              </w:rPr>
              <w:t xml:space="preserve">　</w:t>
            </w:r>
          </w:p>
        </w:tc>
      </w:tr>
      <w:tr w:rsidR="00E558FB" w14:paraId="616435AA" w14:textId="77777777">
        <w:trPr>
          <w:trHeight w:val="402"/>
        </w:trPr>
        <w:tc>
          <w:tcPr>
            <w:tcW w:w="5617" w:type="dxa"/>
            <w:tcBorders>
              <w:top w:val="nil"/>
              <w:left w:val="single" w:sz="8" w:space="0" w:color="auto"/>
              <w:bottom w:val="single" w:sz="8" w:space="0" w:color="auto"/>
              <w:right w:val="single" w:sz="4" w:space="0" w:color="auto"/>
            </w:tcBorders>
            <w:noWrap/>
            <w:vAlign w:val="bottom"/>
          </w:tcPr>
          <w:p w14:paraId="578E2769"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Indonesia (Jakarta)</w:t>
            </w:r>
          </w:p>
        </w:tc>
        <w:tc>
          <w:tcPr>
            <w:tcW w:w="1918" w:type="dxa"/>
            <w:tcBorders>
              <w:top w:val="single" w:sz="4" w:space="0" w:color="auto"/>
              <w:left w:val="nil"/>
              <w:bottom w:val="single" w:sz="8" w:space="0" w:color="auto"/>
              <w:right w:val="single" w:sz="4" w:space="0" w:color="auto"/>
            </w:tcBorders>
            <w:noWrap/>
            <w:vAlign w:val="bottom"/>
          </w:tcPr>
          <w:p w14:paraId="75CD6A15" w14:textId="77777777" w:rsidR="00E558FB" w:rsidRDefault="00000000">
            <w:pPr>
              <w:widowControl/>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USD/TEU</w:t>
            </w:r>
          </w:p>
        </w:tc>
        <w:tc>
          <w:tcPr>
            <w:tcW w:w="1478" w:type="dxa"/>
            <w:tcBorders>
              <w:top w:val="single" w:sz="4" w:space="0" w:color="auto"/>
              <w:left w:val="nil"/>
              <w:bottom w:val="single" w:sz="8" w:space="0" w:color="auto"/>
              <w:right w:val="single" w:sz="4" w:space="0" w:color="auto"/>
            </w:tcBorders>
            <w:noWrap/>
            <w:vAlign w:val="bottom"/>
          </w:tcPr>
          <w:p w14:paraId="4EB70AD2" w14:textId="77777777" w:rsidR="00E558FB" w:rsidRDefault="00000000">
            <w:pPr>
              <w:widowControl/>
              <w:jc w:val="center"/>
              <w:rPr>
                <w:rFonts w:ascii="Times New Roman" w:eastAsia="宋体" w:hAnsi="Times New Roman" w:cs="Times New Roman"/>
                <w:color w:val="000000"/>
                <w:kern w:val="0"/>
                <w:sz w:val="20"/>
                <w:szCs w:val="20"/>
              </w:rPr>
            </w:pPr>
            <w:r>
              <w:rPr>
                <w:rFonts w:ascii="Times New Roman" w:eastAsia="宋体" w:hAnsi="宋体" w:cs="Times New Roman"/>
                <w:color w:val="000000"/>
                <w:kern w:val="0"/>
                <w:sz w:val="20"/>
                <w:szCs w:val="20"/>
              </w:rPr>
              <w:t xml:space="preserve">　</w:t>
            </w:r>
          </w:p>
        </w:tc>
      </w:tr>
    </w:tbl>
    <w:p w14:paraId="49EEAC1D" w14:textId="77777777" w:rsidR="00E558FB" w:rsidRDefault="00E558FB">
      <w:pPr>
        <w:widowControl/>
        <w:jc w:val="left"/>
        <w:rPr>
          <w:rFonts w:ascii="Times New Roman" w:eastAsia="宋体" w:hAnsi="Times New Roman" w:cs="Times New Roman"/>
          <w:kern w:val="0"/>
          <w:sz w:val="24"/>
          <w:szCs w:val="24"/>
        </w:rPr>
      </w:pPr>
    </w:p>
    <w:p w14:paraId="595C52E5"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All </w:t>
      </w:r>
      <w:r>
        <w:rPr>
          <w:rFonts w:ascii="Times New Roman" w:eastAsia="宋体" w:hAnsi="Times New Roman" w:cs="Times New Roman" w:hint="eastAsia"/>
          <w:kern w:val="0"/>
          <w:sz w:val="24"/>
          <w:szCs w:val="24"/>
        </w:rPr>
        <w:t>r</w:t>
      </w:r>
      <w:r>
        <w:rPr>
          <w:rFonts w:ascii="Times New Roman" w:eastAsia="宋体" w:hAnsi="Times New Roman" w:cs="Times New Roman"/>
          <w:kern w:val="0"/>
          <w:sz w:val="24"/>
          <w:szCs w:val="24"/>
        </w:rPr>
        <w:t xml:space="preserve">ights </w:t>
      </w:r>
      <w:r>
        <w:rPr>
          <w:rFonts w:ascii="Times New Roman" w:eastAsia="宋体" w:hAnsi="Times New Roman" w:cs="Times New Roman" w:hint="eastAsia"/>
          <w:kern w:val="0"/>
          <w:sz w:val="24"/>
          <w:szCs w:val="24"/>
        </w:rPr>
        <w:t>r</w:t>
      </w:r>
      <w:r>
        <w:rPr>
          <w:rFonts w:ascii="Times New Roman" w:eastAsia="宋体" w:hAnsi="Times New Roman" w:cs="Times New Roman"/>
          <w:kern w:val="0"/>
          <w:sz w:val="24"/>
          <w:szCs w:val="24"/>
        </w:rPr>
        <w:t>eserved by Shanghai Shipping Exchange Research Institute (</w:t>
      </w:r>
      <w:r>
        <w:rPr>
          <w:rFonts w:ascii="Times New Roman" w:eastAsia="宋体" w:hAnsi="Times New Roman" w:cs="Times New Roman" w:hint="eastAsia"/>
          <w:kern w:val="0"/>
          <w:sz w:val="24"/>
          <w:szCs w:val="24"/>
        </w:rPr>
        <w:t>prep.</w:t>
      </w:r>
      <w:r>
        <w:rPr>
          <w:rFonts w:ascii="Times New Roman" w:eastAsia="宋体" w:hAnsi="Times New Roman" w:cs="Times New Roman"/>
          <w:kern w:val="0"/>
          <w:sz w:val="24"/>
          <w:szCs w:val="24"/>
        </w:rPr>
        <w:t>). No reproduction or commercial use in any form without permission.</w:t>
      </w:r>
    </w:p>
    <w:p w14:paraId="7FEB48B1" w14:textId="77777777" w:rsidR="00E558FB" w:rsidRDefault="00E558FB">
      <w:pPr>
        <w:widowControl/>
        <w:jc w:val="left"/>
        <w:rPr>
          <w:rFonts w:ascii="Times New Roman" w:eastAsia="宋体" w:hAnsi="Times New Roman" w:cs="Times New Roman"/>
          <w:kern w:val="0"/>
          <w:sz w:val="24"/>
          <w:szCs w:val="24"/>
        </w:rPr>
      </w:pPr>
    </w:p>
    <w:p w14:paraId="2DB6B835" w14:textId="77777777" w:rsidR="00E558FB" w:rsidRDefault="00000000">
      <w:pPr>
        <w:widowControl/>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br w:type="page"/>
      </w:r>
    </w:p>
    <w:p w14:paraId="34A407ED" w14:textId="77777777" w:rsidR="00E558FB" w:rsidRDefault="00000000">
      <w:pPr>
        <w:widowControl/>
        <w:jc w:val="left"/>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lastRenderedPageBreak/>
        <w:t>Annex II</w:t>
      </w:r>
    </w:p>
    <w:p w14:paraId="7714AB2F" w14:textId="77777777" w:rsidR="00E558FB" w:rsidRDefault="00000000">
      <w:pPr>
        <w:widowControl/>
        <w:jc w:val="center"/>
        <w:rPr>
          <w:rFonts w:ascii="Times New Roman" w:eastAsia="宋体" w:hAnsi="Times New Roman" w:cs="Times New Roman"/>
          <w:b/>
          <w:kern w:val="0"/>
          <w:sz w:val="28"/>
          <w:szCs w:val="28"/>
        </w:rPr>
      </w:pPr>
      <w:r>
        <w:rPr>
          <w:rFonts w:ascii="Times New Roman" w:eastAsia="宋体" w:hAnsi="Times New Roman" w:cs="Times New Roman"/>
          <w:b/>
          <w:kern w:val="0"/>
          <w:sz w:val="28"/>
          <w:szCs w:val="28"/>
        </w:rPr>
        <w:t>Definition of index-linked rates</w:t>
      </w:r>
    </w:p>
    <w:p w14:paraId="3EE4D233" w14:textId="77777777" w:rsidR="00E558FB" w:rsidRDefault="00E558FB">
      <w:pPr>
        <w:widowControl/>
        <w:jc w:val="left"/>
        <w:rPr>
          <w:rFonts w:ascii="Times New Roman" w:eastAsia="宋体" w:hAnsi="Times New Roman" w:cs="Times New Roman"/>
          <w:b/>
          <w:kern w:val="0"/>
          <w:sz w:val="24"/>
          <w:szCs w:val="24"/>
        </w:rPr>
      </w:pPr>
    </w:p>
    <w:p w14:paraId="7BD45935" w14:textId="77777777" w:rsidR="00E558FB" w:rsidRDefault="00E558FB">
      <w:pPr>
        <w:widowControl/>
        <w:jc w:val="left"/>
        <w:rPr>
          <w:rFonts w:ascii="Times New Roman" w:eastAsia="宋体" w:hAnsi="Times New Roman" w:cs="Times New Roman"/>
          <w:b/>
          <w:kern w:val="0"/>
          <w:sz w:val="24"/>
          <w:szCs w:val="24"/>
        </w:rPr>
      </w:pPr>
    </w:p>
    <w:tbl>
      <w:tblPr>
        <w:tblW w:w="9607" w:type="dxa"/>
        <w:tblInd w:w="93" w:type="dxa"/>
        <w:tblLook w:val="04A0" w:firstRow="1" w:lastRow="0" w:firstColumn="1" w:lastColumn="0" w:noHBand="0" w:noVBand="1"/>
      </w:tblPr>
      <w:tblGrid>
        <w:gridCol w:w="582"/>
        <w:gridCol w:w="426"/>
        <w:gridCol w:w="1275"/>
        <w:gridCol w:w="426"/>
        <w:gridCol w:w="3827"/>
        <w:gridCol w:w="2835"/>
        <w:gridCol w:w="236"/>
      </w:tblGrid>
      <w:tr w:rsidR="00E558FB" w14:paraId="670F6511" w14:textId="77777777">
        <w:trPr>
          <w:trHeight w:val="390"/>
        </w:trPr>
        <w:tc>
          <w:tcPr>
            <w:tcW w:w="582" w:type="dxa"/>
            <w:tcBorders>
              <w:top w:val="nil"/>
              <w:left w:val="nil"/>
              <w:bottom w:val="nil"/>
              <w:right w:val="nil"/>
            </w:tcBorders>
            <w:noWrap/>
            <w:vAlign w:val="center"/>
          </w:tcPr>
          <w:p w14:paraId="3E6C2599" w14:textId="77777777" w:rsidR="00E558FB" w:rsidRDefault="00E558FB">
            <w:pPr>
              <w:widowControl/>
              <w:jc w:val="left"/>
              <w:rPr>
                <w:rFonts w:ascii="Times New Roman" w:eastAsia="宋体" w:hAnsi="Times New Roman" w:cs="Times New Roman"/>
                <w:color w:val="000000"/>
                <w:kern w:val="0"/>
                <w:sz w:val="22"/>
              </w:rPr>
            </w:pPr>
          </w:p>
        </w:tc>
        <w:tc>
          <w:tcPr>
            <w:tcW w:w="2127" w:type="dxa"/>
            <w:gridSpan w:val="3"/>
            <w:tcBorders>
              <w:top w:val="single" w:sz="4" w:space="0" w:color="auto"/>
              <w:left w:val="single" w:sz="4" w:space="0" w:color="auto"/>
              <w:bottom w:val="single" w:sz="4" w:space="0" w:color="auto"/>
              <w:right w:val="single" w:sz="4" w:space="0" w:color="auto"/>
            </w:tcBorders>
            <w:noWrap/>
            <w:vAlign w:val="center"/>
          </w:tcPr>
          <w:p w14:paraId="79129300" w14:textId="77777777" w:rsidR="00E558FB"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b/>
                <w:bCs/>
                <w:color w:val="000000"/>
                <w:kern w:val="0"/>
                <w:sz w:val="22"/>
              </w:rPr>
              <w:t>Class I</w:t>
            </w:r>
          </w:p>
        </w:tc>
        <w:tc>
          <w:tcPr>
            <w:tcW w:w="3827" w:type="dxa"/>
            <w:tcBorders>
              <w:top w:val="single" w:sz="4" w:space="0" w:color="auto"/>
              <w:left w:val="nil"/>
              <w:bottom w:val="single" w:sz="4" w:space="0" w:color="auto"/>
              <w:right w:val="single" w:sz="4" w:space="0" w:color="auto"/>
            </w:tcBorders>
            <w:noWrap/>
            <w:vAlign w:val="center"/>
          </w:tcPr>
          <w:p w14:paraId="7AFC3C8F" w14:textId="77777777" w:rsidR="00E558FB"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b/>
                <w:bCs/>
                <w:color w:val="000000"/>
                <w:kern w:val="0"/>
                <w:sz w:val="22"/>
              </w:rPr>
              <w:t>Class II</w:t>
            </w:r>
          </w:p>
        </w:tc>
        <w:tc>
          <w:tcPr>
            <w:tcW w:w="2835" w:type="dxa"/>
            <w:tcBorders>
              <w:top w:val="single" w:sz="4" w:space="0" w:color="auto"/>
              <w:left w:val="nil"/>
              <w:bottom w:val="single" w:sz="4" w:space="0" w:color="auto"/>
              <w:right w:val="single" w:sz="4" w:space="0" w:color="auto"/>
            </w:tcBorders>
            <w:noWrap/>
            <w:vAlign w:val="center"/>
          </w:tcPr>
          <w:p w14:paraId="35E550FB" w14:textId="77777777" w:rsidR="00E558FB"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b/>
                <w:bCs/>
                <w:color w:val="000000"/>
                <w:kern w:val="0"/>
                <w:sz w:val="22"/>
              </w:rPr>
              <w:t>Class III</w:t>
            </w:r>
          </w:p>
        </w:tc>
        <w:tc>
          <w:tcPr>
            <w:tcW w:w="236" w:type="dxa"/>
            <w:tcBorders>
              <w:top w:val="nil"/>
              <w:left w:val="nil"/>
              <w:bottom w:val="nil"/>
              <w:right w:val="nil"/>
            </w:tcBorders>
            <w:noWrap/>
            <w:vAlign w:val="center"/>
          </w:tcPr>
          <w:p w14:paraId="25209C3F" w14:textId="77777777" w:rsidR="00E558FB" w:rsidRDefault="00E558FB">
            <w:pPr>
              <w:widowControl/>
              <w:jc w:val="left"/>
              <w:rPr>
                <w:rFonts w:ascii="Times New Roman" w:eastAsia="宋体" w:hAnsi="Times New Roman" w:cs="Times New Roman"/>
                <w:color w:val="000000"/>
                <w:kern w:val="0"/>
                <w:sz w:val="22"/>
              </w:rPr>
            </w:pPr>
          </w:p>
        </w:tc>
      </w:tr>
      <w:tr w:rsidR="00E558FB" w14:paraId="1EA02194" w14:textId="77777777">
        <w:trPr>
          <w:trHeight w:val="390"/>
        </w:trPr>
        <w:tc>
          <w:tcPr>
            <w:tcW w:w="582" w:type="dxa"/>
            <w:tcBorders>
              <w:top w:val="nil"/>
              <w:left w:val="nil"/>
              <w:bottom w:val="nil"/>
              <w:right w:val="nil"/>
            </w:tcBorders>
            <w:noWrap/>
            <w:vAlign w:val="center"/>
          </w:tcPr>
          <w:p w14:paraId="0124A99E" w14:textId="77777777" w:rsidR="00E558FB" w:rsidRDefault="00E558FB">
            <w:pPr>
              <w:widowControl/>
              <w:jc w:val="left"/>
              <w:rPr>
                <w:rFonts w:ascii="Times New Roman" w:eastAsia="宋体" w:hAnsi="Times New Roman" w:cs="Times New Roman"/>
                <w:color w:val="000000"/>
                <w:kern w:val="0"/>
                <w:sz w:val="22"/>
              </w:rPr>
            </w:pPr>
          </w:p>
        </w:tc>
        <w:tc>
          <w:tcPr>
            <w:tcW w:w="2127" w:type="dxa"/>
            <w:gridSpan w:val="3"/>
            <w:tcBorders>
              <w:top w:val="nil"/>
              <w:left w:val="single" w:sz="4" w:space="0" w:color="auto"/>
              <w:bottom w:val="single" w:sz="4" w:space="0" w:color="auto"/>
              <w:right w:val="single" w:sz="4" w:space="0" w:color="auto"/>
            </w:tcBorders>
            <w:noWrap/>
            <w:vAlign w:val="center"/>
          </w:tcPr>
          <w:p w14:paraId="00A3C00B"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b/>
                <w:bCs/>
                <w:color w:val="FF0000"/>
                <w:kern w:val="0"/>
                <w:sz w:val="22"/>
              </w:rPr>
              <w:t> O</w:t>
            </w:r>
            <w:r>
              <w:rPr>
                <w:rFonts w:ascii="Times New Roman" w:eastAsia="宋体" w:hAnsi="Times New Roman" w:cs="Times New Roman"/>
                <w:color w:val="000000"/>
                <w:kern w:val="0"/>
                <w:sz w:val="22"/>
              </w:rPr>
              <w:t>pen</w:t>
            </w:r>
          </w:p>
        </w:tc>
        <w:tc>
          <w:tcPr>
            <w:tcW w:w="3827" w:type="dxa"/>
            <w:tcBorders>
              <w:top w:val="nil"/>
              <w:left w:val="nil"/>
              <w:bottom w:val="single" w:sz="4" w:space="0" w:color="auto"/>
              <w:right w:val="single" w:sz="4" w:space="0" w:color="auto"/>
            </w:tcBorders>
            <w:noWrap/>
            <w:vAlign w:val="center"/>
          </w:tcPr>
          <w:p w14:paraId="3D0FDB2C"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b/>
                <w:bCs/>
                <w:color w:val="FF0000"/>
                <w:kern w:val="0"/>
                <w:sz w:val="22"/>
              </w:rPr>
              <w:t>F</w:t>
            </w:r>
            <w:r>
              <w:rPr>
                <w:rFonts w:ascii="Times New Roman" w:eastAsia="宋体" w:hAnsi="Times New Roman" w:cs="Times New Roman"/>
                <w:color w:val="000000"/>
                <w:kern w:val="0"/>
                <w:sz w:val="22"/>
              </w:rPr>
              <w:t>ull link</w:t>
            </w:r>
          </w:p>
        </w:tc>
        <w:tc>
          <w:tcPr>
            <w:tcW w:w="2835" w:type="dxa"/>
            <w:tcBorders>
              <w:top w:val="nil"/>
              <w:left w:val="nil"/>
              <w:bottom w:val="single" w:sz="4" w:space="0" w:color="auto"/>
              <w:right w:val="single" w:sz="4" w:space="0" w:color="auto"/>
            </w:tcBorders>
            <w:noWrap/>
            <w:vAlign w:val="center"/>
          </w:tcPr>
          <w:p w14:paraId="37019DC6" w14:textId="77777777" w:rsidR="00E558FB" w:rsidRDefault="00000000">
            <w:pPr>
              <w:widowControl/>
              <w:jc w:val="left"/>
              <w:rPr>
                <w:rFonts w:ascii="Times New Roman" w:eastAsia="宋体" w:hAnsi="Times New Roman" w:cs="Times New Roman"/>
                <w:b/>
                <w:bCs/>
                <w:color w:val="FF0000"/>
                <w:kern w:val="0"/>
                <w:sz w:val="22"/>
              </w:rPr>
            </w:pPr>
            <w:r>
              <w:rPr>
                <w:rFonts w:ascii="Times New Roman" w:eastAsia="宋体" w:hAnsi="Times New Roman" w:cs="Times New Roman"/>
                <w:b/>
                <w:bCs/>
                <w:color w:val="FF0000"/>
                <w:kern w:val="0"/>
                <w:sz w:val="22"/>
              </w:rPr>
              <w:t> D</w:t>
            </w:r>
            <w:r>
              <w:rPr>
                <w:rFonts w:ascii="Times New Roman" w:eastAsia="宋体" w:hAnsi="Times New Roman" w:cs="Times New Roman"/>
                <w:b/>
                <w:bCs/>
                <w:color w:val="000000"/>
                <w:kern w:val="0"/>
                <w:sz w:val="22"/>
              </w:rPr>
              <w:t>iscount</w:t>
            </w:r>
          </w:p>
        </w:tc>
        <w:tc>
          <w:tcPr>
            <w:tcW w:w="236" w:type="dxa"/>
            <w:tcBorders>
              <w:top w:val="nil"/>
              <w:left w:val="nil"/>
              <w:bottom w:val="nil"/>
              <w:right w:val="nil"/>
            </w:tcBorders>
            <w:noWrap/>
            <w:vAlign w:val="center"/>
          </w:tcPr>
          <w:p w14:paraId="39D22372" w14:textId="77777777" w:rsidR="00E558FB" w:rsidRDefault="00E558FB">
            <w:pPr>
              <w:widowControl/>
              <w:jc w:val="left"/>
              <w:rPr>
                <w:rFonts w:ascii="Times New Roman" w:eastAsia="宋体" w:hAnsi="Times New Roman" w:cs="Times New Roman"/>
                <w:color w:val="000000"/>
                <w:kern w:val="0"/>
                <w:sz w:val="22"/>
              </w:rPr>
            </w:pPr>
          </w:p>
        </w:tc>
      </w:tr>
      <w:tr w:rsidR="00E558FB" w14:paraId="531D8B35" w14:textId="77777777">
        <w:trPr>
          <w:trHeight w:val="390"/>
        </w:trPr>
        <w:tc>
          <w:tcPr>
            <w:tcW w:w="582" w:type="dxa"/>
            <w:tcBorders>
              <w:top w:val="nil"/>
              <w:left w:val="nil"/>
              <w:bottom w:val="nil"/>
              <w:right w:val="nil"/>
            </w:tcBorders>
            <w:noWrap/>
            <w:vAlign w:val="center"/>
          </w:tcPr>
          <w:p w14:paraId="65F92C9F" w14:textId="77777777" w:rsidR="00E558FB" w:rsidRDefault="00E558FB">
            <w:pPr>
              <w:widowControl/>
              <w:jc w:val="left"/>
              <w:rPr>
                <w:rFonts w:ascii="Times New Roman" w:eastAsia="宋体" w:hAnsi="Times New Roman" w:cs="Times New Roman"/>
                <w:color w:val="000000"/>
                <w:kern w:val="0"/>
                <w:sz w:val="22"/>
              </w:rPr>
            </w:pPr>
          </w:p>
        </w:tc>
        <w:tc>
          <w:tcPr>
            <w:tcW w:w="2127" w:type="dxa"/>
            <w:gridSpan w:val="3"/>
            <w:tcBorders>
              <w:top w:val="nil"/>
              <w:left w:val="single" w:sz="4" w:space="0" w:color="auto"/>
              <w:bottom w:val="single" w:sz="4" w:space="0" w:color="auto"/>
              <w:right w:val="single" w:sz="4" w:space="0" w:color="auto"/>
            </w:tcBorders>
            <w:noWrap/>
            <w:vAlign w:val="center"/>
          </w:tcPr>
          <w:p w14:paraId="794FBECF"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b/>
                <w:bCs/>
                <w:color w:val="FF0000"/>
                <w:kern w:val="0"/>
                <w:sz w:val="22"/>
              </w:rPr>
              <w:t>C</w:t>
            </w:r>
            <w:r>
              <w:rPr>
                <w:rFonts w:ascii="Times New Roman" w:eastAsia="宋体" w:hAnsi="Times New Roman" w:cs="Times New Roman"/>
                <w:color w:val="000000"/>
                <w:kern w:val="0"/>
                <w:sz w:val="22"/>
              </w:rPr>
              <w:t>lose</w:t>
            </w:r>
          </w:p>
        </w:tc>
        <w:tc>
          <w:tcPr>
            <w:tcW w:w="3827" w:type="dxa"/>
            <w:tcBorders>
              <w:top w:val="nil"/>
              <w:left w:val="nil"/>
              <w:bottom w:val="single" w:sz="4" w:space="0" w:color="auto"/>
              <w:right w:val="single" w:sz="4" w:space="0" w:color="auto"/>
            </w:tcBorders>
            <w:noWrap/>
            <w:vAlign w:val="center"/>
          </w:tcPr>
          <w:p w14:paraId="108FC25D"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b/>
                <w:bCs/>
                <w:color w:val="FF0000"/>
                <w:kern w:val="0"/>
                <w:sz w:val="22"/>
              </w:rPr>
              <w:t>G</w:t>
            </w:r>
            <w:r>
              <w:rPr>
                <w:rFonts w:ascii="Times New Roman" w:eastAsia="宋体" w:hAnsi="Times New Roman" w:cs="Times New Roman"/>
                <w:color w:val="000000"/>
                <w:kern w:val="0"/>
                <w:sz w:val="22"/>
              </w:rPr>
              <w:t>raded link</w:t>
            </w:r>
          </w:p>
        </w:tc>
        <w:tc>
          <w:tcPr>
            <w:tcW w:w="2835" w:type="dxa"/>
            <w:tcBorders>
              <w:top w:val="nil"/>
              <w:left w:val="nil"/>
              <w:bottom w:val="single" w:sz="4" w:space="0" w:color="auto"/>
              <w:right w:val="single" w:sz="4" w:space="0" w:color="auto"/>
            </w:tcBorders>
            <w:noWrap/>
            <w:vAlign w:val="center"/>
          </w:tcPr>
          <w:p w14:paraId="138FD3F7" w14:textId="77777777" w:rsidR="00E558FB" w:rsidRDefault="00000000">
            <w:pPr>
              <w:widowControl/>
              <w:jc w:val="left"/>
              <w:rPr>
                <w:rFonts w:ascii="Times New Roman" w:eastAsia="宋体" w:hAnsi="Times New Roman" w:cs="Times New Roman"/>
                <w:b/>
                <w:bCs/>
                <w:color w:val="FF0000"/>
                <w:kern w:val="0"/>
                <w:sz w:val="22"/>
              </w:rPr>
            </w:pPr>
            <w:r>
              <w:rPr>
                <w:rFonts w:ascii="Times New Roman" w:eastAsia="宋体" w:hAnsi="Times New Roman" w:cs="Times New Roman"/>
                <w:b/>
                <w:bCs/>
                <w:color w:val="FF0000"/>
                <w:kern w:val="0"/>
                <w:sz w:val="22"/>
              </w:rPr>
              <w:t> R</w:t>
            </w:r>
            <w:r>
              <w:rPr>
                <w:rFonts w:ascii="Times New Roman" w:eastAsia="宋体" w:hAnsi="Times New Roman" w:cs="Times New Roman"/>
                <w:b/>
                <w:bCs/>
                <w:color w:val="000000"/>
                <w:kern w:val="0"/>
                <w:sz w:val="22"/>
              </w:rPr>
              <w:t>eduction</w:t>
            </w:r>
          </w:p>
        </w:tc>
        <w:tc>
          <w:tcPr>
            <w:tcW w:w="236" w:type="dxa"/>
            <w:tcBorders>
              <w:top w:val="nil"/>
              <w:left w:val="nil"/>
              <w:bottom w:val="nil"/>
              <w:right w:val="nil"/>
            </w:tcBorders>
            <w:noWrap/>
            <w:vAlign w:val="center"/>
          </w:tcPr>
          <w:p w14:paraId="10AE20D0" w14:textId="77777777" w:rsidR="00E558FB" w:rsidRDefault="00E558FB">
            <w:pPr>
              <w:widowControl/>
              <w:jc w:val="left"/>
              <w:rPr>
                <w:rFonts w:ascii="Times New Roman" w:eastAsia="宋体" w:hAnsi="Times New Roman" w:cs="Times New Roman"/>
                <w:color w:val="000000"/>
                <w:kern w:val="0"/>
                <w:sz w:val="22"/>
              </w:rPr>
            </w:pPr>
          </w:p>
        </w:tc>
      </w:tr>
      <w:tr w:rsidR="00E558FB" w14:paraId="752DD93D" w14:textId="77777777">
        <w:trPr>
          <w:trHeight w:val="390"/>
        </w:trPr>
        <w:tc>
          <w:tcPr>
            <w:tcW w:w="582" w:type="dxa"/>
            <w:tcBorders>
              <w:top w:val="nil"/>
              <w:left w:val="nil"/>
              <w:bottom w:val="nil"/>
              <w:right w:val="nil"/>
            </w:tcBorders>
            <w:noWrap/>
            <w:vAlign w:val="center"/>
          </w:tcPr>
          <w:p w14:paraId="4F80B62A" w14:textId="77777777" w:rsidR="00E558FB" w:rsidRDefault="00E558FB">
            <w:pPr>
              <w:widowControl/>
              <w:jc w:val="left"/>
              <w:rPr>
                <w:rFonts w:ascii="Times New Roman" w:eastAsia="宋体" w:hAnsi="Times New Roman" w:cs="Times New Roman"/>
                <w:color w:val="000000"/>
                <w:kern w:val="0"/>
                <w:sz w:val="22"/>
              </w:rPr>
            </w:pPr>
          </w:p>
        </w:tc>
        <w:tc>
          <w:tcPr>
            <w:tcW w:w="2127" w:type="dxa"/>
            <w:gridSpan w:val="3"/>
            <w:tcBorders>
              <w:top w:val="nil"/>
              <w:left w:val="single" w:sz="4" w:space="0" w:color="auto"/>
              <w:bottom w:val="single" w:sz="4" w:space="0" w:color="auto"/>
              <w:right w:val="single" w:sz="4" w:space="0" w:color="auto"/>
            </w:tcBorders>
            <w:noWrap/>
            <w:vAlign w:val="center"/>
          </w:tcPr>
          <w:p w14:paraId="534A58DD"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3827" w:type="dxa"/>
            <w:tcBorders>
              <w:top w:val="nil"/>
              <w:left w:val="nil"/>
              <w:bottom w:val="single" w:sz="4" w:space="0" w:color="auto"/>
              <w:right w:val="single" w:sz="4" w:space="0" w:color="auto"/>
            </w:tcBorders>
            <w:noWrap/>
            <w:vAlign w:val="center"/>
          </w:tcPr>
          <w:p w14:paraId="4EF0A566"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p>
        </w:tc>
        <w:tc>
          <w:tcPr>
            <w:tcW w:w="2835" w:type="dxa"/>
            <w:tcBorders>
              <w:top w:val="nil"/>
              <w:left w:val="nil"/>
              <w:bottom w:val="single" w:sz="4" w:space="0" w:color="auto"/>
              <w:right w:val="single" w:sz="4" w:space="0" w:color="auto"/>
            </w:tcBorders>
            <w:noWrap/>
            <w:vAlign w:val="center"/>
          </w:tcPr>
          <w:p w14:paraId="6F3E0AF2" w14:textId="77777777" w:rsidR="00E558FB" w:rsidRDefault="00000000">
            <w:pPr>
              <w:widowControl/>
              <w:jc w:val="left"/>
              <w:rPr>
                <w:rFonts w:ascii="Times New Roman" w:eastAsia="宋体" w:hAnsi="Times New Roman" w:cs="Times New Roman"/>
                <w:b/>
                <w:bCs/>
                <w:color w:val="FF0000"/>
                <w:kern w:val="0"/>
                <w:sz w:val="22"/>
              </w:rPr>
            </w:pPr>
            <w:r>
              <w:rPr>
                <w:rFonts w:ascii="Times New Roman" w:eastAsia="宋体" w:hAnsi="Times New Roman" w:cs="Times New Roman"/>
                <w:b/>
                <w:bCs/>
                <w:color w:val="FF0000"/>
                <w:kern w:val="0"/>
                <w:sz w:val="22"/>
              </w:rPr>
              <w:t> M</w:t>
            </w:r>
            <w:r>
              <w:rPr>
                <w:rFonts w:ascii="Times New Roman" w:eastAsia="宋体" w:hAnsi="Times New Roman" w:cs="Times New Roman"/>
                <w:b/>
                <w:bCs/>
                <w:color w:val="000000"/>
                <w:kern w:val="0"/>
                <w:sz w:val="22"/>
              </w:rPr>
              <w:t>ixed</w:t>
            </w:r>
          </w:p>
        </w:tc>
        <w:tc>
          <w:tcPr>
            <w:tcW w:w="236" w:type="dxa"/>
            <w:tcBorders>
              <w:top w:val="nil"/>
              <w:left w:val="nil"/>
              <w:bottom w:val="nil"/>
              <w:right w:val="nil"/>
            </w:tcBorders>
            <w:noWrap/>
            <w:vAlign w:val="center"/>
          </w:tcPr>
          <w:p w14:paraId="08EA49D4" w14:textId="77777777" w:rsidR="00E558FB" w:rsidRDefault="00E558FB">
            <w:pPr>
              <w:widowControl/>
              <w:jc w:val="left"/>
              <w:rPr>
                <w:rFonts w:ascii="Times New Roman" w:eastAsia="宋体" w:hAnsi="Times New Roman" w:cs="Times New Roman"/>
                <w:color w:val="000000"/>
                <w:kern w:val="0"/>
                <w:sz w:val="22"/>
              </w:rPr>
            </w:pPr>
          </w:p>
        </w:tc>
      </w:tr>
      <w:tr w:rsidR="00E558FB" w14:paraId="7F740893" w14:textId="77777777">
        <w:trPr>
          <w:trHeight w:val="270"/>
        </w:trPr>
        <w:tc>
          <w:tcPr>
            <w:tcW w:w="582" w:type="dxa"/>
            <w:tcBorders>
              <w:top w:val="nil"/>
              <w:left w:val="nil"/>
              <w:bottom w:val="nil"/>
              <w:right w:val="nil"/>
            </w:tcBorders>
            <w:noWrap/>
            <w:vAlign w:val="center"/>
          </w:tcPr>
          <w:p w14:paraId="0B922187" w14:textId="77777777" w:rsidR="00E558FB" w:rsidRDefault="00E558FB">
            <w:pPr>
              <w:widowControl/>
              <w:jc w:val="left"/>
              <w:rPr>
                <w:rFonts w:ascii="Times New Roman" w:eastAsia="宋体" w:hAnsi="Times New Roman" w:cs="Times New Roman"/>
                <w:color w:val="000000"/>
                <w:kern w:val="0"/>
                <w:sz w:val="22"/>
              </w:rPr>
            </w:pPr>
          </w:p>
        </w:tc>
        <w:tc>
          <w:tcPr>
            <w:tcW w:w="2127" w:type="dxa"/>
            <w:gridSpan w:val="3"/>
            <w:tcBorders>
              <w:top w:val="nil"/>
              <w:left w:val="nil"/>
              <w:bottom w:val="nil"/>
              <w:right w:val="nil"/>
            </w:tcBorders>
            <w:noWrap/>
            <w:vAlign w:val="center"/>
          </w:tcPr>
          <w:p w14:paraId="237C7F13" w14:textId="77777777" w:rsidR="00E558FB" w:rsidRDefault="00E558FB">
            <w:pPr>
              <w:widowControl/>
              <w:jc w:val="left"/>
              <w:rPr>
                <w:rFonts w:ascii="Times New Roman" w:eastAsia="宋体" w:hAnsi="Times New Roman" w:cs="Times New Roman"/>
                <w:color w:val="000000"/>
                <w:kern w:val="0"/>
                <w:sz w:val="22"/>
              </w:rPr>
            </w:pPr>
          </w:p>
        </w:tc>
        <w:tc>
          <w:tcPr>
            <w:tcW w:w="3827" w:type="dxa"/>
            <w:tcBorders>
              <w:top w:val="nil"/>
              <w:left w:val="nil"/>
              <w:bottom w:val="nil"/>
              <w:right w:val="nil"/>
            </w:tcBorders>
            <w:noWrap/>
            <w:vAlign w:val="center"/>
          </w:tcPr>
          <w:p w14:paraId="7002E62C" w14:textId="77777777" w:rsidR="00E558FB" w:rsidRDefault="00E558FB">
            <w:pPr>
              <w:widowControl/>
              <w:jc w:val="left"/>
              <w:rPr>
                <w:rFonts w:ascii="Times New Roman" w:eastAsia="宋体" w:hAnsi="Times New Roman" w:cs="Times New Roman"/>
                <w:color w:val="000000"/>
                <w:kern w:val="0"/>
                <w:sz w:val="22"/>
              </w:rPr>
            </w:pPr>
          </w:p>
        </w:tc>
        <w:tc>
          <w:tcPr>
            <w:tcW w:w="2835" w:type="dxa"/>
            <w:tcBorders>
              <w:top w:val="nil"/>
              <w:left w:val="nil"/>
              <w:bottom w:val="nil"/>
              <w:right w:val="nil"/>
            </w:tcBorders>
            <w:noWrap/>
            <w:vAlign w:val="center"/>
          </w:tcPr>
          <w:p w14:paraId="732D95AC" w14:textId="77777777" w:rsidR="00E558FB" w:rsidRDefault="00E558FB">
            <w:pPr>
              <w:widowControl/>
              <w:jc w:val="left"/>
              <w:rPr>
                <w:rFonts w:ascii="Times New Roman" w:eastAsia="宋体" w:hAnsi="Times New Roman" w:cs="Times New Roman"/>
                <w:color w:val="000000"/>
                <w:kern w:val="0"/>
                <w:sz w:val="22"/>
              </w:rPr>
            </w:pPr>
          </w:p>
        </w:tc>
        <w:tc>
          <w:tcPr>
            <w:tcW w:w="236" w:type="dxa"/>
            <w:tcBorders>
              <w:top w:val="nil"/>
              <w:left w:val="nil"/>
              <w:bottom w:val="nil"/>
              <w:right w:val="nil"/>
            </w:tcBorders>
            <w:noWrap/>
            <w:vAlign w:val="center"/>
          </w:tcPr>
          <w:p w14:paraId="497B5F16" w14:textId="77777777" w:rsidR="00E558FB" w:rsidRDefault="00E558FB">
            <w:pPr>
              <w:widowControl/>
              <w:jc w:val="left"/>
              <w:rPr>
                <w:rFonts w:ascii="Times New Roman" w:eastAsia="宋体" w:hAnsi="Times New Roman" w:cs="Times New Roman"/>
                <w:color w:val="000000"/>
                <w:kern w:val="0"/>
                <w:sz w:val="22"/>
              </w:rPr>
            </w:pPr>
          </w:p>
        </w:tc>
      </w:tr>
      <w:tr w:rsidR="00E558FB" w14:paraId="12D37078" w14:textId="77777777">
        <w:trPr>
          <w:trHeight w:val="270"/>
        </w:trPr>
        <w:tc>
          <w:tcPr>
            <w:tcW w:w="582" w:type="dxa"/>
            <w:tcBorders>
              <w:top w:val="nil"/>
              <w:left w:val="nil"/>
              <w:bottom w:val="nil"/>
              <w:right w:val="nil"/>
            </w:tcBorders>
            <w:noWrap/>
            <w:vAlign w:val="center"/>
          </w:tcPr>
          <w:p w14:paraId="6BFCCD5B" w14:textId="77777777" w:rsidR="00E558FB" w:rsidRDefault="00E558FB">
            <w:pPr>
              <w:widowControl/>
              <w:jc w:val="left"/>
              <w:rPr>
                <w:rFonts w:ascii="Times New Roman" w:eastAsia="宋体" w:hAnsi="Times New Roman" w:cs="Times New Roman"/>
                <w:color w:val="000000"/>
                <w:kern w:val="0"/>
                <w:sz w:val="22"/>
              </w:rPr>
            </w:pPr>
          </w:p>
          <w:p w14:paraId="46AEFC69" w14:textId="77777777" w:rsidR="00E558FB" w:rsidRDefault="00E558FB">
            <w:pPr>
              <w:widowControl/>
              <w:jc w:val="left"/>
              <w:rPr>
                <w:rFonts w:ascii="Times New Roman" w:eastAsia="宋体" w:hAnsi="Times New Roman" w:cs="Times New Roman"/>
                <w:color w:val="000000"/>
                <w:kern w:val="0"/>
                <w:sz w:val="22"/>
              </w:rPr>
            </w:pPr>
          </w:p>
        </w:tc>
        <w:tc>
          <w:tcPr>
            <w:tcW w:w="2127" w:type="dxa"/>
            <w:gridSpan w:val="3"/>
            <w:tcBorders>
              <w:top w:val="nil"/>
              <w:left w:val="nil"/>
              <w:bottom w:val="nil"/>
              <w:right w:val="nil"/>
            </w:tcBorders>
            <w:noWrap/>
            <w:vAlign w:val="center"/>
          </w:tcPr>
          <w:p w14:paraId="185378B2" w14:textId="77777777" w:rsidR="00E558FB" w:rsidRDefault="00E558FB">
            <w:pPr>
              <w:widowControl/>
              <w:jc w:val="left"/>
              <w:rPr>
                <w:rFonts w:ascii="Times New Roman" w:eastAsia="宋体" w:hAnsi="Times New Roman" w:cs="Times New Roman"/>
                <w:color w:val="000000"/>
                <w:kern w:val="0"/>
                <w:sz w:val="22"/>
              </w:rPr>
            </w:pPr>
          </w:p>
        </w:tc>
        <w:tc>
          <w:tcPr>
            <w:tcW w:w="3827" w:type="dxa"/>
            <w:tcBorders>
              <w:top w:val="nil"/>
              <w:left w:val="nil"/>
              <w:bottom w:val="nil"/>
              <w:right w:val="nil"/>
            </w:tcBorders>
            <w:noWrap/>
            <w:vAlign w:val="center"/>
          </w:tcPr>
          <w:p w14:paraId="79137320" w14:textId="77777777" w:rsidR="00E558FB" w:rsidRDefault="00E558FB">
            <w:pPr>
              <w:widowControl/>
              <w:jc w:val="left"/>
              <w:rPr>
                <w:rFonts w:ascii="Times New Roman" w:eastAsia="宋体" w:hAnsi="Times New Roman" w:cs="Times New Roman"/>
                <w:color w:val="000000"/>
                <w:kern w:val="0"/>
                <w:sz w:val="22"/>
              </w:rPr>
            </w:pPr>
          </w:p>
        </w:tc>
        <w:tc>
          <w:tcPr>
            <w:tcW w:w="2835" w:type="dxa"/>
            <w:tcBorders>
              <w:top w:val="nil"/>
              <w:left w:val="nil"/>
              <w:bottom w:val="nil"/>
              <w:right w:val="nil"/>
            </w:tcBorders>
            <w:noWrap/>
            <w:vAlign w:val="center"/>
          </w:tcPr>
          <w:p w14:paraId="69713839" w14:textId="77777777" w:rsidR="00E558FB" w:rsidRDefault="00E558FB">
            <w:pPr>
              <w:widowControl/>
              <w:jc w:val="left"/>
              <w:rPr>
                <w:rFonts w:ascii="Times New Roman" w:eastAsia="宋体" w:hAnsi="Times New Roman" w:cs="Times New Roman"/>
                <w:color w:val="000000"/>
                <w:kern w:val="0"/>
                <w:sz w:val="22"/>
              </w:rPr>
            </w:pPr>
          </w:p>
        </w:tc>
        <w:tc>
          <w:tcPr>
            <w:tcW w:w="236" w:type="dxa"/>
            <w:tcBorders>
              <w:top w:val="nil"/>
              <w:left w:val="nil"/>
              <w:bottom w:val="nil"/>
              <w:right w:val="nil"/>
            </w:tcBorders>
            <w:noWrap/>
            <w:vAlign w:val="center"/>
          </w:tcPr>
          <w:p w14:paraId="6D398AC5" w14:textId="77777777" w:rsidR="00E558FB" w:rsidRDefault="00E558FB">
            <w:pPr>
              <w:widowControl/>
              <w:jc w:val="left"/>
              <w:rPr>
                <w:rFonts w:ascii="Times New Roman" w:eastAsia="宋体" w:hAnsi="Times New Roman" w:cs="Times New Roman"/>
                <w:color w:val="000000"/>
                <w:kern w:val="0"/>
                <w:sz w:val="22"/>
              </w:rPr>
            </w:pPr>
          </w:p>
        </w:tc>
      </w:tr>
      <w:tr w:rsidR="00E558FB" w14:paraId="4E3FE7D1" w14:textId="77777777">
        <w:trPr>
          <w:gridAfter w:val="1"/>
          <w:wAfter w:w="236" w:type="dxa"/>
          <w:trHeight w:val="495"/>
        </w:trPr>
        <w:tc>
          <w:tcPr>
            <w:tcW w:w="1008" w:type="dxa"/>
            <w:gridSpan w:val="2"/>
            <w:vMerge w:val="restart"/>
            <w:tcBorders>
              <w:top w:val="single" w:sz="4" w:space="0" w:color="auto"/>
              <w:left w:val="single" w:sz="4" w:space="0" w:color="auto"/>
              <w:bottom w:val="single" w:sz="4" w:space="0" w:color="auto"/>
              <w:right w:val="single" w:sz="4" w:space="0" w:color="auto"/>
            </w:tcBorders>
            <w:noWrap/>
            <w:vAlign w:val="center"/>
          </w:tcPr>
          <w:p w14:paraId="54A12FF0"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b/>
                <w:bCs/>
                <w:color w:val="000000"/>
                <w:kern w:val="0"/>
                <w:sz w:val="22"/>
              </w:rPr>
              <w:t>Class</w:t>
            </w:r>
            <w:r>
              <w:rPr>
                <w:rFonts w:ascii="Times New Roman" w:eastAsia="宋体" w:hAnsi="Times New Roman" w:cs="Times New Roman"/>
                <w:color w:val="000000"/>
                <w:kern w:val="0"/>
                <w:sz w:val="22"/>
              </w:rPr>
              <w:t xml:space="preserve"> I</w:t>
            </w:r>
          </w:p>
        </w:tc>
        <w:tc>
          <w:tcPr>
            <w:tcW w:w="1275" w:type="dxa"/>
            <w:tcBorders>
              <w:top w:val="single" w:sz="4" w:space="0" w:color="auto"/>
              <w:left w:val="nil"/>
              <w:bottom w:val="single" w:sz="4" w:space="0" w:color="auto"/>
              <w:right w:val="single" w:sz="4" w:space="0" w:color="auto"/>
            </w:tcBorders>
            <w:noWrap/>
            <w:vAlign w:val="center"/>
          </w:tcPr>
          <w:p w14:paraId="66A74757"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Open</w:t>
            </w:r>
          </w:p>
        </w:tc>
        <w:tc>
          <w:tcPr>
            <w:tcW w:w="7088" w:type="dxa"/>
            <w:gridSpan w:val="3"/>
            <w:tcBorders>
              <w:top w:val="single" w:sz="4" w:space="0" w:color="auto"/>
              <w:left w:val="nil"/>
              <w:bottom w:val="single" w:sz="4" w:space="0" w:color="auto"/>
              <w:right w:val="single" w:sz="4" w:space="0" w:color="auto"/>
            </w:tcBorders>
            <w:noWrap/>
            <w:vAlign w:val="center"/>
          </w:tcPr>
          <w:p w14:paraId="60B3B734"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Index-linked rate without upper or lower limit</w:t>
            </w:r>
          </w:p>
        </w:tc>
      </w:tr>
      <w:tr w:rsidR="00E558FB" w14:paraId="56C35767" w14:textId="77777777">
        <w:trPr>
          <w:gridAfter w:val="1"/>
          <w:wAfter w:w="236" w:type="dxa"/>
          <w:trHeight w:val="495"/>
        </w:trPr>
        <w:tc>
          <w:tcPr>
            <w:tcW w:w="1008" w:type="dxa"/>
            <w:gridSpan w:val="2"/>
            <w:vMerge/>
            <w:tcBorders>
              <w:top w:val="single" w:sz="4" w:space="0" w:color="auto"/>
              <w:left w:val="single" w:sz="4" w:space="0" w:color="auto"/>
              <w:bottom w:val="single" w:sz="4" w:space="0" w:color="auto"/>
              <w:right w:val="single" w:sz="4" w:space="0" w:color="auto"/>
            </w:tcBorders>
            <w:vAlign w:val="center"/>
          </w:tcPr>
          <w:p w14:paraId="3E067CF1" w14:textId="77777777" w:rsidR="00E558FB" w:rsidRDefault="00E558FB">
            <w:pPr>
              <w:widowControl/>
              <w:jc w:val="left"/>
              <w:rPr>
                <w:rFonts w:ascii="Times New Roman" w:eastAsia="宋体" w:hAnsi="Times New Roman" w:cs="Times New Roman"/>
                <w:color w:val="000000"/>
                <w:kern w:val="0"/>
                <w:sz w:val="22"/>
              </w:rPr>
            </w:pPr>
          </w:p>
        </w:tc>
        <w:tc>
          <w:tcPr>
            <w:tcW w:w="1275" w:type="dxa"/>
            <w:tcBorders>
              <w:top w:val="nil"/>
              <w:left w:val="nil"/>
              <w:bottom w:val="single" w:sz="4" w:space="0" w:color="auto"/>
              <w:right w:val="single" w:sz="4" w:space="0" w:color="auto"/>
            </w:tcBorders>
            <w:noWrap/>
            <w:vAlign w:val="center"/>
          </w:tcPr>
          <w:p w14:paraId="328E7C90"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Close</w:t>
            </w:r>
          </w:p>
        </w:tc>
        <w:tc>
          <w:tcPr>
            <w:tcW w:w="7088" w:type="dxa"/>
            <w:gridSpan w:val="3"/>
            <w:tcBorders>
              <w:top w:val="single" w:sz="4" w:space="0" w:color="auto"/>
              <w:left w:val="nil"/>
              <w:bottom w:val="single" w:sz="4" w:space="0" w:color="auto"/>
              <w:right w:val="single" w:sz="4" w:space="0" w:color="auto"/>
            </w:tcBorders>
            <w:noWrap/>
            <w:vAlign w:val="center"/>
          </w:tcPr>
          <w:p w14:paraId="15912DD1"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Index-linked rate without upper and/or lower limit</w:t>
            </w:r>
          </w:p>
        </w:tc>
      </w:tr>
      <w:tr w:rsidR="00E558FB" w14:paraId="6670AFA0" w14:textId="77777777">
        <w:trPr>
          <w:gridAfter w:val="1"/>
          <w:wAfter w:w="236" w:type="dxa"/>
          <w:trHeight w:val="495"/>
        </w:trPr>
        <w:tc>
          <w:tcPr>
            <w:tcW w:w="1008" w:type="dxa"/>
            <w:gridSpan w:val="2"/>
            <w:vMerge w:val="restart"/>
            <w:tcBorders>
              <w:top w:val="nil"/>
              <w:left w:val="single" w:sz="4" w:space="0" w:color="auto"/>
              <w:bottom w:val="single" w:sz="4" w:space="0" w:color="auto"/>
              <w:right w:val="single" w:sz="4" w:space="0" w:color="auto"/>
            </w:tcBorders>
            <w:noWrap/>
            <w:vAlign w:val="center"/>
          </w:tcPr>
          <w:p w14:paraId="73343C09"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b/>
                <w:bCs/>
                <w:color w:val="000000"/>
                <w:kern w:val="0"/>
                <w:sz w:val="22"/>
              </w:rPr>
              <w:t>Class</w:t>
            </w:r>
            <w:r>
              <w:rPr>
                <w:rFonts w:ascii="Times New Roman" w:eastAsia="宋体" w:hAnsi="Times New Roman" w:cs="Times New Roman"/>
                <w:color w:val="000000"/>
                <w:kern w:val="0"/>
                <w:sz w:val="22"/>
              </w:rPr>
              <w:t xml:space="preserve"> II</w:t>
            </w:r>
          </w:p>
        </w:tc>
        <w:tc>
          <w:tcPr>
            <w:tcW w:w="1275" w:type="dxa"/>
            <w:tcBorders>
              <w:top w:val="nil"/>
              <w:left w:val="nil"/>
              <w:bottom w:val="single" w:sz="4" w:space="0" w:color="auto"/>
              <w:right w:val="single" w:sz="4" w:space="0" w:color="auto"/>
            </w:tcBorders>
            <w:noWrap/>
            <w:vAlign w:val="center"/>
          </w:tcPr>
          <w:p w14:paraId="7B2F3AAC"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Full link</w:t>
            </w:r>
          </w:p>
        </w:tc>
        <w:tc>
          <w:tcPr>
            <w:tcW w:w="7088" w:type="dxa"/>
            <w:gridSpan w:val="3"/>
            <w:tcBorders>
              <w:top w:val="single" w:sz="4" w:space="0" w:color="auto"/>
              <w:left w:val="nil"/>
              <w:bottom w:val="single" w:sz="4" w:space="0" w:color="auto"/>
              <w:right w:val="single" w:sz="4" w:space="0" w:color="auto"/>
            </w:tcBorders>
            <w:noWrap/>
            <w:vAlign w:val="center"/>
          </w:tcPr>
          <w:p w14:paraId="693CEB05"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Rate fully linked with index </w:t>
            </w:r>
            <w:r>
              <w:rPr>
                <w:rFonts w:ascii="Times New Roman" w:eastAsia="宋体" w:hAnsi="Times New Roman" w:cs="Times New Roman" w:hint="eastAsia"/>
                <w:color w:val="000000"/>
                <w:kern w:val="0"/>
                <w:sz w:val="22"/>
              </w:rPr>
              <w:t xml:space="preserve">of all range </w:t>
            </w:r>
            <w:r>
              <w:rPr>
                <w:rFonts w:ascii="Times New Roman" w:eastAsia="宋体" w:hAnsi="Times New Roman" w:cs="Times New Roman"/>
                <w:color w:val="000000"/>
                <w:kern w:val="0"/>
                <w:sz w:val="22"/>
              </w:rPr>
              <w:t>in a fixed manner</w:t>
            </w:r>
          </w:p>
        </w:tc>
      </w:tr>
      <w:tr w:rsidR="00E558FB" w14:paraId="25EFF6B3" w14:textId="77777777">
        <w:trPr>
          <w:gridAfter w:val="1"/>
          <w:wAfter w:w="236" w:type="dxa"/>
          <w:trHeight w:val="495"/>
        </w:trPr>
        <w:tc>
          <w:tcPr>
            <w:tcW w:w="1008" w:type="dxa"/>
            <w:gridSpan w:val="2"/>
            <w:vMerge/>
            <w:tcBorders>
              <w:top w:val="nil"/>
              <w:left w:val="single" w:sz="4" w:space="0" w:color="auto"/>
              <w:bottom w:val="single" w:sz="4" w:space="0" w:color="auto"/>
              <w:right w:val="single" w:sz="4" w:space="0" w:color="auto"/>
            </w:tcBorders>
            <w:vAlign w:val="center"/>
          </w:tcPr>
          <w:p w14:paraId="26BFBB93" w14:textId="77777777" w:rsidR="00E558FB" w:rsidRDefault="00E558FB">
            <w:pPr>
              <w:widowControl/>
              <w:jc w:val="left"/>
              <w:rPr>
                <w:rFonts w:ascii="Times New Roman" w:eastAsia="宋体" w:hAnsi="Times New Roman" w:cs="Times New Roman"/>
                <w:color w:val="000000"/>
                <w:kern w:val="0"/>
                <w:sz w:val="22"/>
              </w:rPr>
            </w:pPr>
          </w:p>
        </w:tc>
        <w:tc>
          <w:tcPr>
            <w:tcW w:w="1275" w:type="dxa"/>
            <w:tcBorders>
              <w:top w:val="nil"/>
              <w:left w:val="nil"/>
              <w:bottom w:val="single" w:sz="4" w:space="0" w:color="auto"/>
              <w:right w:val="single" w:sz="4" w:space="0" w:color="auto"/>
            </w:tcBorders>
            <w:noWrap/>
            <w:vAlign w:val="center"/>
          </w:tcPr>
          <w:p w14:paraId="53512922"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Graded</w:t>
            </w:r>
          </w:p>
        </w:tc>
        <w:tc>
          <w:tcPr>
            <w:tcW w:w="7088" w:type="dxa"/>
            <w:gridSpan w:val="3"/>
            <w:tcBorders>
              <w:top w:val="single" w:sz="4" w:space="0" w:color="auto"/>
              <w:left w:val="nil"/>
              <w:bottom w:val="single" w:sz="4" w:space="0" w:color="auto"/>
              <w:right w:val="single" w:sz="4" w:space="0" w:color="auto"/>
            </w:tcBorders>
            <w:noWrap/>
            <w:vAlign w:val="center"/>
          </w:tcPr>
          <w:p w14:paraId="5DB905A0"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Rate linked with index separately</w:t>
            </w:r>
            <w:r>
              <w:rPr>
                <w:rFonts w:ascii="Times New Roman" w:eastAsia="宋体" w:hAnsi="Times New Roman" w:cs="Times New Roman" w:hint="eastAsia"/>
                <w:color w:val="000000"/>
                <w:kern w:val="0"/>
                <w:sz w:val="22"/>
              </w:rPr>
              <w:t xml:space="preserve"> in accordance with different ranges of index prices</w:t>
            </w:r>
          </w:p>
        </w:tc>
      </w:tr>
      <w:tr w:rsidR="00E558FB" w14:paraId="0764842E" w14:textId="77777777">
        <w:trPr>
          <w:gridAfter w:val="1"/>
          <w:wAfter w:w="236" w:type="dxa"/>
          <w:trHeight w:val="495"/>
        </w:trPr>
        <w:tc>
          <w:tcPr>
            <w:tcW w:w="1008" w:type="dxa"/>
            <w:gridSpan w:val="2"/>
            <w:vMerge w:val="restart"/>
            <w:tcBorders>
              <w:top w:val="nil"/>
              <w:left w:val="single" w:sz="4" w:space="0" w:color="auto"/>
              <w:bottom w:val="single" w:sz="4" w:space="0" w:color="auto"/>
              <w:right w:val="single" w:sz="4" w:space="0" w:color="auto"/>
            </w:tcBorders>
            <w:noWrap/>
            <w:vAlign w:val="center"/>
          </w:tcPr>
          <w:p w14:paraId="27777814"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b/>
                <w:bCs/>
                <w:color w:val="000000"/>
                <w:kern w:val="0"/>
                <w:sz w:val="22"/>
              </w:rPr>
              <w:t>Class</w:t>
            </w:r>
            <w:r>
              <w:rPr>
                <w:rFonts w:ascii="Times New Roman" w:eastAsia="宋体" w:hAnsi="Times New Roman" w:cs="Times New Roman"/>
                <w:color w:val="000000"/>
                <w:kern w:val="0"/>
                <w:sz w:val="22"/>
              </w:rPr>
              <w:t xml:space="preserve"> III</w:t>
            </w:r>
          </w:p>
        </w:tc>
        <w:tc>
          <w:tcPr>
            <w:tcW w:w="1275" w:type="dxa"/>
            <w:tcBorders>
              <w:top w:val="nil"/>
              <w:left w:val="nil"/>
              <w:bottom w:val="single" w:sz="4" w:space="0" w:color="auto"/>
              <w:right w:val="single" w:sz="4" w:space="0" w:color="auto"/>
            </w:tcBorders>
            <w:noWrap/>
            <w:vAlign w:val="center"/>
          </w:tcPr>
          <w:p w14:paraId="539D43EF"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Discount</w:t>
            </w:r>
          </w:p>
        </w:tc>
        <w:tc>
          <w:tcPr>
            <w:tcW w:w="7088" w:type="dxa"/>
            <w:gridSpan w:val="3"/>
            <w:tcBorders>
              <w:top w:val="single" w:sz="4" w:space="0" w:color="auto"/>
              <w:left w:val="nil"/>
              <w:bottom w:val="single" w:sz="4" w:space="0" w:color="auto"/>
              <w:right w:val="single" w:sz="4" w:space="0" w:color="auto"/>
            </w:tcBorders>
            <w:noWrap/>
            <w:vAlign w:val="center"/>
          </w:tcPr>
          <w:p w14:paraId="47C33EDA"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Rate linked with index by a proportional discount</w:t>
            </w:r>
          </w:p>
        </w:tc>
      </w:tr>
      <w:tr w:rsidR="00E558FB" w14:paraId="36954A57" w14:textId="77777777">
        <w:trPr>
          <w:gridAfter w:val="1"/>
          <w:wAfter w:w="236" w:type="dxa"/>
          <w:trHeight w:val="495"/>
        </w:trPr>
        <w:tc>
          <w:tcPr>
            <w:tcW w:w="1008" w:type="dxa"/>
            <w:gridSpan w:val="2"/>
            <w:vMerge/>
            <w:tcBorders>
              <w:top w:val="nil"/>
              <w:left w:val="single" w:sz="4" w:space="0" w:color="auto"/>
              <w:bottom w:val="single" w:sz="4" w:space="0" w:color="auto"/>
              <w:right w:val="single" w:sz="4" w:space="0" w:color="auto"/>
            </w:tcBorders>
            <w:vAlign w:val="center"/>
          </w:tcPr>
          <w:p w14:paraId="3814E596" w14:textId="77777777" w:rsidR="00E558FB" w:rsidRDefault="00E558FB">
            <w:pPr>
              <w:widowControl/>
              <w:jc w:val="left"/>
              <w:rPr>
                <w:rFonts w:ascii="Times New Roman" w:eastAsia="宋体" w:hAnsi="Times New Roman" w:cs="Times New Roman"/>
                <w:color w:val="000000"/>
                <w:kern w:val="0"/>
                <w:sz w:val="22"/>
              </w:rPr>
            </w:pPr>
          </w:p>
        </w:tc>
        <w:tc>
          <w:tcPr>
            <w:tcW w:w="1275" w:type="dxa"/>
            <w:tcBorders>
              <w:top w:val="nil"/>
              <w:left w:val="nil"/>
              <w:bottom w:val="single" w:sz="4" w:space="0" w:color="auto"/>
              <w:right w:val="single" w:sz="4" w:space="0" w:color="auto"/>
            </w:tcBorders>
            <w:noWrap/>
            <w:vAlign w:val="center"/>
          </w:tcPr>
          <w:p w14:paraId="3D790427"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Reduction</w:t>
            </w:r>
          </w:p>
        </w:tc>
        <w:tc>
          <w:tcPr>
            <w:tcW w:w="7088" w:type="dxa"/>
            <w:gridSpan w:val="3"/>
            <w:tcBorders>
              <w:top w:val="single" w:sz="4" w:space="0" w:color="auto"/>
              <w:left w:val="nil"/>
              <w:bottom w:val="single" w:sz="4" w:space="0" w:color="auto"/>
              <w:right w:val="single" w:sz="4" w:space="0" w:color="auto"/>
            </w:tcBorders>
            <w:noWrap/>
            <w:vAlign w:val="center"/>
          </w:tcPr>
          <w:p w14:paraId="729CD52A"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 xml:space="preserve">Rate linked with index by </w:t>
            </w:r>
            <w:r>
              <w:rPr>
                <w:rFonts w:ascii="Times New Roman" w:eastAsia="宋体" w:hAnsi="Times New Roman" w:cs="Times New Roman"/>
                <w:color w:val="000000"/>
                <w:kern w:val="0"/>
                <w:sz w:val="22"/>
              </w:rPr>
              <w:t>addition</w:t>
            </w:r>
            <w:r>
              <w:rPr>
                <w:rFonts w:ascii="Times New Roman" w:eastAsia="宋体" w:hAnsi="Times New Roman" w:cs="Times New Roman" w:hint="eastAsia"/>
                <w:color w:val="000000"/>
                <w:kern w:val="0"/>
                <w:sz w:val="22"/>
              </w:rPr>
              <w:t xml:space="preserve"> or reduction of a certain amount  </w:t>
            </w:r>
          </w:p>
        </w:tc>
      </w:tr>
      <w:tr w:rsidR="00E558FB" w14:paraId="1406E676" w14:textId="77777777">
        <w:trPr>
          <w:gridAfter w:val="1"/>
          <w:wAfter w:w="236" w:type="dxa"/>
          <w:trHeight w:val="495"/>
        </w:trPr>
        <w:tc>
          <w:tcPr>
            <w:tcW w:w="1008" w:type="dxa"/>
            <w:gridSpan w:val="2"/>
            <w:vMerge/>
            <w:tcBorders>
              <w:top w:val="nil"/>
              <w:left w:val="single" w:sz="4" w:space="0" w:color="auto"/>
              <w:bottom w:val="single" w:sz="4" w:space="0" w:color="auto"/>
              <w:right w:val="single" w:sz="4" w:space="0" w:color="auto"/>
            </w:tcBorders>
            <w:vAlign w:val="center"/>
          </w:tcPr>
          <w:p w14:paraId="64202678" w14:textId="77777777" w:rsidR="00E558FB" w:rsidRDefault="00E558FB">
            <w:pPr>
              <w:widowControl/>
              <w:jc w:val="left"/>
              <w:rPr>
                <w:rFonts w:ascii="Times New Roman" w:eastAsia="宋体" w:hAnsi="Times New Roman" w:cs="Times New Roman"/>
                <w:color w:val="000000"/>
                <w:kern w:val="0"/>
                <w:sz w:val="22"/>
              </w:rPr>
            </w:pPr>
          </w:p>
        </w:tc>
        <w:tc>
          <w:tcPr>
            <w:tcW w:w="1275" w:type="dxa"/>
            <w:tcBorders>
              <w:top w:val="nil"/>
              <w:left w:val="nil"/>
              <w:bottom w:val="single" w:sz="4" w:space="0" w:color="auto"/>
              <w:right w:val="single" w:sz="4" w:space="0" w:color="auto"/>
            </w:tcBorders>
            <w:noWrap/>
            <w:vAlign w:val="center"/>
          </w:tcPr>
          <w:p w14:paraId="4283811F"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Mixed</w:t>
            </w:r>
          </w:p>
        </w:tc>
        <w:tc>
          <w:tcPr>
            <w:tcW w:w="7088" w:type="dxa"/>
            <w:gridSpan w:val="3"/>
            <w:tcBorders>
              <w:top w:val="single" w:sz="4" w:space="0" w:color="auto"/>
              <w:left w:val="nil"/>
              <w:bottom w:val="single" w:sz="4" w:space="0" w:color="auto"/>
              <w:right w:val="single" w:sz="4" w:space="0" w:color="auto"/>
            </w:tcBorders>
            <w:noWrap/>
            <w:vAlign w:val="center"/>
          </w:tcPr>
          <w:p w14:paraId="3E0DC472"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Rate linked with index by mixed discount and reduction (applicable to graded link)</w:t>
            </w:r>
          </w:p>
        </w:tc>
      </w:tr>
    </w:tbl>
    <w:p w14:paraId="6DE460AA" w14:textId="77777777" w:rsidR="00E558FB" w:rsidRDefault="00E558FB">
      <w:pPr>
        <w:rPr>
          <w:rFonts w:ascii="Times New Roman" w:hAnsi="Times New Roman" w:cs="Times New Roman"/>
          <w:sz w:val="28"/>
          <w:szCs w:val="28"/>
        </w:rPr>
      </w:pPr>
    </w:p>
    <w:p w14:paraId="50843B2E" w14:textId="77777777" w:rsidR="00E558FB" w:rsidRDefault="00000000">
      <w:pPr>
        <w:rPr>
          <w:rFonts w:ascii="Times New Roman" w:eastAsiaTheme="majorEastAsia" w:hAnsi="Times New Roman" w:cs="Times New Roman"/>
          <w:b/>
          <w:sz w:val="28"/>
          <w:szCs w:val="28"/>
        </w:rPr>
      </w:pPr>
      <w:proofErr w:type="spellStart"/>
      <w:r>
        <w:rPr>
          <w:rFonts w:ascii="Times New Roman" w:eastAsiaTheme="majorEastAsia" w:hAnsi="Times New Roman" w:cs="Times New Roman"/>
          <w:b/>
          <w:sz w:val="28"/>
          <w:szCs w:val="28"/>
        </w:rPr>
        <w:t>i</w:t>
      </w:r>
      <w:proofErr w:type="spellEnd"/>
      <w:r>
        <w:rPr>
          <w:rFonts w:ascii="Times New Roman" w:eastAsiaTheme="majorEastAsia" w:hAnsi="Times New Roman" w:cs="Times New Roman"/>
          <w:b/>
          <w:sz w:val="28"/>
          <w:szCs w:val="28"/>
        </w:rPr>
        <w:t xml:space="preserve">. Basic information </w:t>
      </w:r>
    </w:p>
    <w:p w14:paraId="1B639563" w14:textId="77777777" w:rsidR="00E558FB" w:rsidRDefault="00000000">
      <w:pPr>
        <w:ind w:firstLineChars="200" w:firstLine="560"/>
        <w:rPr>
          <w:rFonts w:ascii="Times New Roman" w:eastAsiaTheme="majorEastAsia" w:hAnsi="Times New Roman" w:cs="Times New Roman"/>
          <w:sz w:val="28"/>
          <w:szCs w:val="28"/>
        </w:rPr>
      </w:pPr>
      <w:r>
        <w:rPr>
          <w:rFonts w:ascii="Times New Roman" w:eastAsiaTheme="majorEastAsia" w:hAnsi="Times New Roman" w:cs="Times New Roman"/>
          <w:sz w:val="28"/>
          <w:szCs w:val="28"/>
        </w:rPr>
        <w:t xml:space="preserve">The Index-linked Service Contract Template provides a reference template for contracting parties to sign an index-linked contract. The parties may add, delete or modify relevant terms and conditions </w:t>
      </w:r>
      <w:proofErr w:type="gramStart"/>
      <w:r>
        <w:rPr>
          <w:rFonts w:ascii="Times New Roman" w:eastAsiaTheme="majorEastAsia" w:hAnsi="Times New Roman" w:cs="Times New Roman"/>
          <w:sz w:val="28"/>
          <w:szCs w:val="28"/>
        </w:rPr>
        <w:t>in light of</w:t>
      </w:r>
      <w:proofErr w:type="gramEnd"/>
      <w:r>
        <w:rPr>
          <w:rFonts w:ascii="Times New Roman" w:eastAsiaTheme="majorEastAsia" w:hAnsi="Times New Roman" w:cs="Times New Roman"/>
          <w:sz w:val="28"/>
          <w:szCs w:val="28"/>
        </w:rPr>
        <w:t xml:space="preserve"> actual scenarios, including but not limited to inland depots, non-</w:t>
      </w:r>
      <w:proofErr w:type="gramStart"/>
      <w:r>
        <w:rPr>
          <w:rFonts w:ascii="Times New Roman" w:eastAsiaTheme="majorEastAsia" w:hAnsi="Times New Roman" w:cs="Times New Roman"/>
          <w:sz w:val="28"/>
          <w:szCs w:val="28"/>
        </w:rPr>
        <w:t>base</w:t>
      </w:r>
      <w:proofErr w:type="gramEnd"/>
      <w:r>
        <w:rPr>
          <w:rFonts w:ascii="Times New Roman" w:eastAsiaTheme="majorEastAsia" w:hAnsi="Times New Roman" w:cs="Times New Roman"/>
          <w:sz w:val="28"/>
          <w:szCs w:val="28"/>
        </w:rPr>
        <w:t xml:space="preserve"> ports, special goods, etc. </w:t>
      </w:r>
    </w:p>
    <w:p w14:paraId="40BA43CA" w14:textId="77777777" w:rsidR="00E558FB" w:rsidRDefault="00000000">
      <w:pPr>
        <w:ind w:firstLineChars="200" w:firstLine="560"/>
        <w:rPr>
          <w:rFonts w:ascii="Times New Roman" w:eastAsiaTheme="majorEastAsia" w:hAnsi="Times New Roman" w:cs="Times New Roman"/>
          <w:sz w:val="28"/>
          <w:szCs w:val="28"/>
        </w:rPr>
      </w:pPr>
      <w:r>
        <w:rPr>
          <w:rFonts w:ascii="Times New Roman" w:eastAsiaTheme="majorEastAsia" w:hAnsi="Times New Roman" w:cs="Times New Roman"/>
          <w:sz w:val="28"/>
          <w:szCs w:val="28"/>
        </w:rPr>
        <w:t xml:space="preserve">By designing common ways and terms of index-linked rates, the contract template helps </w:t>
      </w:r>
      <w:proofErr w:type="gramStart"/>
      <w:r>
        <w:rPr>
          <w:rFonts w:ascii="Times New Roman" w:eastAsiaTheme="majorEastAsia" w:hAnsi="Times New Roman" w:cs="Times New Roman"/>
          <w:sz w:val="28"/>
          <w:szCs w:val="28"/>
        </w:rPr>
        <w:t>carrier</w:t>
      </w:r>
      <w:proofErr w:type="gramEnd"/>
      <w:r>
        <w:rPr>
          <w:rFonts w:ascii="Times New Roman" w:eastAsiaTheme="majorEastAsia" w:hAnsi="Times New Roman" w:cs="Times New Roman"/>
          <w:sz w:val="28"/>
          <w:szCs w:val="28"/>
        </w:rPr>
        <w:t xml:space="preserve"> and </w:t>
      </w:r>
      <w:proofErr w:type="gramStart"/>
      <w:r>
        <w:rPr>
          <w:rFonts w:ascii="Times New Roman" w:eastAsiaTheme="majorEastAsia" w:hAnsi="Times New Roman" w:cs="Times New Roman"/>
          <w:sz w:val="28"/>
          <w:szCs w:val="28"/>
        </w:rPr>
        <w:t>shipper</w:t>
      </w:r>
      <w:proofErr w:type="gramEnd"/>
      <w:r>
        <w:rPr>
          <w:rFonts w:ascii="Times New Roman" w:eastAsiaTheme="majorEastAsia" w:hAnsi="Times New Roman" w:cs="Times New Roman"/>
          <w:sz w:val="28"/>
          <w:szCs w:val="28"/>
        </w:rPr>
        <w:t xml:space="preserve"> sign the index-linked contract that reduces negotiation cost and facilitates the transaction behavior. </w:t>
      </w:r>
    </w:p>
    <w:p w14:paraId="0F496899" w14:textId="77777777" w:rsidR="00E558FB" w:rsidRDefault="00000000">
      <w:pPr>
        <w:pStyle w:val="ab"/>
        <w:spacing w:after="240" w:afterAutospacing="0" w:line="320" w:lineRule="exact"/>
        <w:rPr>
          <w:rFonts w:ascii="Times New Roman" w:eastAsiaTheme="majorEastAsia" w:hAnsi="Times New Roman" w:cs="Times New Roman"/>
          <w:b/>
          <w:kern w:val="2"/>
          <w:sz w:val="28"/>
          <w:szCs w:val="28"/>
        </w:rPr>
      </w:pPr>
      <w:r>
        <w:rPr>
          <w:rFonts w:ascii="Times New Roman" w:eastAsiaTheme="majorEastAsia" w:hAnsi="Times New Roman" w:cs="Times New Roman"/>
          <w:b/>
          <w:kern w:val="2"/>
          <w:sz w:val="28"/>
          <w:szCs w:val="28"/>
        </w:rPr>
        <w:lastRenderedPageBreak/>
        <w:t>ii. Relevant definitions</w:t>
      </w:r>
    </w:p>
    <w:p w14:paraId="73F23A2D"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1. Index to link refers to the Shanghai (Export) Containerized Freight Index (SCFI) published by Shanghai Shipping Exchange </w:t>
      </w:r>
      <w:r>
        <w:rPr>
          <w:rFonts w:ascii="Times New Roman" w:eastAsiaTheme="majorEastAsia" w:hAnsi="Times New Roman" w:cs="Times New Roman" w:hint="eastAsia"/>
          <w:kern w:val="2"/>
          <w:sz w:val="28"/>
          <w:szCs w:val="28"/>
        </w:rPr>
        <w:t>Institute (SSEI) (prep.)</w:t>
      </w:r>
      <w:r>
        <w:rPr>
          <w:rFonts w:ascii="Times New Roman" w:eastAsiaTheme="majorEastAsia" w:hAnsi="Times New Roman" w:cs="Times New Roman"/>
          <w:kern w:val="2"/>
          <w:sz w:val="28"/>
          <w:szCs w:val="28"/>
        </w:rPr>
        <w:t>.</w:t>
      </w:r>
    </w:p>
    <w:p w14:paraId="2A1147E1"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2. Trade lane to link refers to the specific trade lane under the SCFI of </w:t>
      </w:r>
      <w:r>
        <w:rPr>
          <w:rFonts w:ascii="Times New Roman" w:eastAsiaTheme="majorEastAsia" w:hAnsi="Times New Roman" w:cs="Times New Roman" w:hint="eastAsia"/>
          <w:kern w:val="2"/>
          <w:sz w:val="28"/>
          <w:szCs w:val="28"/>
        </w:rPr>
        <w:t>SSEI</w:t>
      </w:r>
      <w:r>
        <w:rPr>
          <w:rFonts w:ascii="Times New Roman" w:eastAsiaTheme="majorEastAsia" w:hAnsi="Times New Roman" w:cs="Times New Roman"/>
          <w:kern w:val="2"/>
          <w:sz w:val="28"/>
          <w:szCs w:val="28"/>
        </w:rPr>
        <w:t>.</w:t>
      </w:r>
    </w:p>
    <w:p w14:paraId="7EA78629"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3. Means of link refers to the mode to calculate index-linked rate as per the formula under the Contract. </w:t>
      </w:r>
    </w:p>
    <w:p w14:paraId="3539348E"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4. Index of corresponding period refers to the index value or mean value in the corresponding period of rate calculation. </w:t>
      </w:r>
    </w:p>
    <w:p w14:paraId="32C2B118"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5. Index-linked rate refers to the settlement rate of index-linked service contract, which is the rate per box paid by shipper to carrier and includes both ocean freight and surcharges. </w:t>
      </w:r>
    </w:p>
    <w:p w14:paraId="072282EF"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6. Period of index-linked rate refers to the calculation period of index-linked rate with options of week, month, quarter or others. If "weekly" calculation period is selected, the index of a week is taken; if "monthly/quarterly/other" period is selected, the arithmetic mean value of indices of a month/quarter/other period is taken. </w:t>
      </w:r>
    </w:p>
    <w:p w14:paraId="762FAF96"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7. Current period refers to the week/month/quarter of the departure time. </w:t>
      </w:r>
    </w:p>
    <w:p w14:paraId="78F7B745"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lastRenderedPageBreak/>
        <w:t>8. N period ahead refers to the N</w:t>
      </w:r>
      <w:r>
        <w:rPr>
          <w:rFonts w:ascii="Times New Roman" w:eastAsiaTheme="majorEastAsia" w:hAnsi="Times New Roman" w:cs="Times New Roman"/>
          <w:kern w:val="2"/>
          <w:sz w:val="28"/>
          <w:szCs w:val="28"/>
          <w:vertAlign w:val="superscript"/>
        </w:rPr>
        <w:t>th</w:t>
      </w:r>
      <w:r>
        <w:rPr>
          <w:rFonts w:ascii="Times New Roman" w:eastAsiaTheme="majorEastAsia" w:hAnsi="Times New Roman" w:cs="Times New Roman"/>
          <w:kern w:val="2"/>
          <w:sz w:val="28"/>
          <w:szCs w:val="28"/>
        </w:rPr>
        <w:t xml:space="preserve"> week/month/quarter prior to the week/month/quarter of the departure time, e.g. 1 period ahead refers to the period prior to the departure time. </w:t>
      </w:r>
    </w:p>
    <w:p w14:paraId="0BD85EE6"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9. N period later refers to the N</w:t>
      </w:r>
      <w:r>
        <w:rPr>
          <w:rFonts w:ascii="Times New Roman" w:eastAsiaTheme="majorEastAsia" w:hAnsi="Times New Roman" w:cs="Times New Roman"/>
          <w:kern w:val="2"/>
          <w:sz w:val="28"/>
          <w:szCs w:val="28"/>
          <w:vertAlign w:val="superscript"/>
        </w:rPr>
        <w:t>th</w:t>
      </w:r>
      <w:r>
        <w:rPr>
          <w:rFonts w:ascii="Times New Roman" w:eastAsiaTheme="majorEastAsia" w:hAnsi="Times New Roman" w:cs="Times New Roman"/>
          <w:kern w:val="2"/>
          <w:sz w:val="28"/>
          <w:szCs w:val="28"/>
        </w:rPr>
        <w:t xml:space="preserve"> week/month/quarter after the week/month/quarter of the departure time, e.g. 1 period later refers to the period after the departure time. </w:t>
      </w:r>
    </w:p>
    <w:p w14:paraId="37EF60E9"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10. Open rate refers to the index-linked rate with no upper and lower limit, and such rate changes with the volatility of index in the corresponding period. </w:t>
      </w:r>
    </w:p>
    <w:p w14:paraId="38045BA7"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11. Close rate refers to the index-linked rate set with upper, lower or both limits. When the index value in the corresponding period goes beyond the upper or lower limit, such upper or lower limit is taken as the index-linked rate, which no longer changes with the index volatility until it falls back to the range between the upper and lower limits. </w:t>
      </w:r>
    </w:p>
    <w:p w14:paraId="1C93680C"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12. Full linked rate refers to the rate linked to the index of the corresponding period with certain discount </w:t>
      </w:r>
      <w:proofErr w:type="gramStart"/>
      <w:r>
        <w:rPr>
          <w:rFonts w:ascii="Times New Roman" w:eastAsiaTheme="majorEastAsia" w:hAnsi="Times New Roman" w:cs="Times New Roman"/>
          <w:kern w:val="2"/>
          <w:sz w:val="28"/>
          <w:szCs w:val="28"/>
        </w:rPr>
        <w:t>rate</w:t>
      </w:r>
      <w:proofErr w:type="gramEnd"/>
      <w:r>
        <w:rPr>
          <w:rFonts w:ascii="Times New Roman" w:eastAsiaTheme="majorEastAsia" w:hAnsi="Times New Roman" w:cs="Times New Roman"/>
          <w:kern w:val="2"/>
          <w:sz w:val="28"/>
          <w:szCs w:val="28"/>
        </w:rPr>
        <w:t xml:space="preserve"> or </w:t>
      </w:r>
      <w:proofErr w:type="gramStart"/>
      <w:r>
        <w:rPr>
          <w:rFonts w:ascii="Times New Roman" w:eastAsiaTheme="majorEastAsia" w:hAnsi="Times New Roman" w:cs="Times New Roman"/>
          <w:kern w:val="2"/>
          <w:sz w:val="28"/>
          <w:szCs w:val="28"/>
        </w:rPr>
        <w:t>amount</w:t>
      </w:r>
      <w:proofErr w:type="gramEnd"/>
      <w:r>
        <w:rPr>
          <w:rFonts w:ascii="Times New Roman" w:eastAsiaTheme="majorEastAsia" w:hAnsi="Times New Roman" w:cs="Times New Roman"/>
          <w:kern w:val="2"/>
          <w:sz w:val="28"/>
          <w:szCs w:val="28"/>
        </w:rPr>
        <w:t xml:space="preserve"> no matter how index changes. </w:t>
      </w:r>
    </w:p>
    <w:p w14:paraId="65F59093"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13. Graded linked rate refers to the rate linked with the index of the corresponding period as per different discount rate or amount when the index values in the week prior to the departure time were in different ranges of prices. Both parties may negotiate and agree on the specific grades. </w:t>
      </w:r>
    </w:p>
    <w:p w14:paraId="315F26BD"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lastRenderedPageBreak/>
        <w:t xml:space="preserve">14. Discount rate refers to the rate linked with the index of the corresponding period calculated in a proportional way. </w:t>
      </w:r>
    </w:p>
    <w:p w14:paraId="7D06001E" w14:textId="77777777" w:rsidR="00E558FB" w:rsidRDefault="00000000">
      <w:pPr>
        <w:pStyle w:val="ab"/>
        <w:spacing w:after="240" w:afterAutospacing="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15. Reduction rate refers to the rate linked with the index in the corresponding period with addition/reduction of specified amount. </w:t>
      </w:r>
    </w:p>
    <w:p w14:paraId="43D4C959" w14:textId="77777777" w:rsidR="00E558FB" w:rsidRDefault="00000000">
      <w:pPr>
        <w:pStyle w:val="ab"/>
        <w:spacing w:after="240"/>
        <w:rPr>
          <w:rFonts w:ascii="Times New Roman" w:eastAsiaTheme="majorEastAsia" w:hAnsi="Times New Roman" w:cs="Times New Roman"/>
          <w:kern w:val="2"/>
          <w:sz w:val="28"/>
          <w:szCs w:val="28"/>
        </w:rPr>
      </w:pPr>
      <w:r>
        <w:rPr>
          <w:rFonts w:ascii="Times New Roman" w:eastAsiaTheme="majorEastAsia" w:hAnsi="Times New Roman" w:cs="Times New Roman"/>
          <w:kern w:val="2"/>
          <w:sz w:val="28"/>
          <w:szCs w:val="28"/>
        </w:rPr>
        <w:t xml:space="preserve">16. Mix rate refers to the rate with both discount and reduction modes of the index in the corresponding period. </w:t>
      </w:r>
    </w:p>
    <w:p w14:paraId="624CABBC" w14:textId="77777777" w:rsidR="00E558FB" w:rsidRDefault="00000000">
      <w:pPr>
        <w:widowControl/>
        <w:jc w:val="left"/>
        <w:rPr>
          <w:rFonts w:ascii="Times New Roman" w:eastAsia="仿宋" w:hAnsi="Times New Roman" w:cs="Times New Roman"/>
          <w:b/>
          <w:color w:val="000000"/>
          <w:kern w:val="0"/>
          <w:sz w:val="28"/>
          <w:szCs w:val="28"/>
        </w:rPr>
      </w:pPr>
      <w:r>
        <w:rPr>
          <w:rFonts w:ascii="Times New Roman" w:eastAsia="仿宋" w:hAnsi="Times New Roman" w:cs="Times New Roman"/>
          <w:b/>
          <w:color w:val="000000"/>
          <w:sz w:val="28"/>
          <w:szCs w:val="28"/>
        </w:rPr>
        <w:br w:type="page"/>
      </w:r>
    </w:p>
    <w:p w14:paraId="0C58CBDC" w14:textId="77777777" w:rsidR="00E558FB" w:rsidRDefault="00000000">
      <w:pPr>
        <w:widowControl/>
        <w:jc w:val="left"/>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lastRenderedPageBreak/>
        <w:t>Annex III</w:t>
      </w:r>
    </w:p>
    <w:p w14:paraId="35E88C0C" w14:textId="77777777" w:rsidR="00E558FB" w:rsidRDefault="00000000">
      <w:pPr>
        <w:widowControl/>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Template of Index-linked Rate Calculation</w:t>
      </w:r>
    </w:p>
    <w:p w14:paraId="45E4ABF2" w14:textId="77777777" w:rsidR="00E558FB" w:rsidRDefault="00000000">
      <w:pPr>
        <w:widowControl/>
        <w:jc w:val="left"/>
        <w:rPr>
          <w:rFonts w:ascii="Times New Roman" w:eastAsia="宋体" w:hAnsi="Times New Roman" w:cs="Times New Roman"/>
          <w:b/>
          <w:bCs/>
          <w:color w:val="000000"/>
          <w:kern w:val="0"/>
          <w:sz w:val="22"/>
        </w:rPr>
      </w:pPr>
      <w:proofErr w:type="spellStart"/>
      <w:r>
        <w:rPr>
          <w:rFonts w:ascii="Times New Roman" w:eastAsia="宋体" w:hAnsi="Times New Roman" w:cs="Times New Roman"/>
          <w:b/>
          <w:bCs/>
          <w:color w:val="000000"/>
          <w:kern w:val="0"/>
          <w:sz w:val="22"/>
        </w:rPr>
        <w:t>i</w:t>
      </w:r>
      <w:proofErr w:type="spellEnd"/>
      <w:r>
        <w:rPr>
          <w:rFonts w:ascii="Times New Roman" w:eastAsia="宋体" w:hAnsi="Times New Roman" w:cs="Times New Roman"/>
          <w:b/>
          <w:bCs/>
          <w:color w:val="000000"/>
          <w:kern w:val="0"/>
          <w:sz w:val="22"/>
        </w:rPr>
        <w:t>. Index-linked rate information</w:t>
      </w:r>
    </w:p>
    <w:tbl>
      <w:tblPr>
        <w:tblW w:w="9796" w:type="dxa"/>
        <w:tblInd w:w="93" w:type="dxa"/>
        <w:tblLook w:val="04A0" w:firstRow="1" w:lastRow="0" w:firstColumn="1" w:lastColumn="0" w:noHBand="0" w:noVBand="1"/>
      </w:tblPr>
      <w:tblGrid>
        <w:gridCol w:w="2000"/>
        <w:gridCol w:w="2551"/>
        <w:gridCol w:w="1560"/>
        <w:gridCol w:w="1701"/>
        <w:gridCol w:w="1984"/>
      </w:tblGrid>
      <w:tr w:rsidR="00E558FB" w14:paraId="0CC4DD6E" w14:textId="77777777">
        <w:trPr>
          <w:trHeight w:val="555"/>
        </w:trPr>
        <w:tc>
          <w:tcPr>
            <w:tcW w:w="2000" w:type="dxa"/>
            <w:tcBorders>
              <w:top w:val="single" w:sz="4" w:space="0" w:color="auto"/>
              <w:left w:val="single" w:sz="4" w:space="0" w:color="auto"/>
              <w:bottom w:val="single" w:sz="4" w:space="0" w:color="auto"/>
              <w:right w:val="single" w:sz="4" w:space="0" w:color="auto"/>
            </w:tcBorders>
            <w:noWrap/>
            <w:vAlign w:val="center"/>
          </w:tcPr>
          <w:p w14:paraId="2E06A29E"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Port of departure</w:t>
            </w:r>
          </w:p>
        </w:tc>
        <w:tc>
          <w:tcPr>
            <w:tcW w:w="7796" w:type="dxa"/>
            <w:gridSpan w:val="4"/>
            <w:tcBorders>
              <w:top w:val="single" w:sz="4" w:space="0" w:color="auto"/>
              <w:left w:val="nil"/>
              <w:bottom w:val="single" w:sz="4" w:space="0" w:color="auto"/>
              <w:right w:val="single" w:sz="4" w:space="0" w:color="auto"/>
            </w:tcBorders>
            <w:noWrap/>
            <w:vAlign w:val="center"/>
          </w:tcPr>
          <w:p w14:paraId="3E0E6538"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China, Japan, ROK</w:t>
            </w:r>
          </w:p>
        </w:tc>
      </w:tr>
      <w:tr w:rsidR="00E558FB" w14:paraId="1F29FCE6" w14:textId="77777777">
        <w:trPr>
          <w:trHeight w:val="555"/>
        </w:trPr>
        <w:tc>
          <w:tcPr>
            <w:tcW w:w="2000" w:type="dxa"/>
            <w:tcBorders>
              <w:top w:val="nil"/>
              <w:left w:val="single" w:sz="4" w:space="0" w:color="auto"/>
              <w:bottom w:val="single" w:sz="4" w:space="0" w:color="auto"/>
              <w:right w:val="single" w:sz="4" w:space="0" w:color="auto"/>
            </w:tcBorders>
            <w:noWrap/>
            <w:vAlign w:val="center"/>
          </w:tcPr>
          <w:p w14:paraId="313A236C"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Port of destination</w:t>
            </w:r>
          </w:p>
        </w:tc>
        <w:tc>
          <w:tcPr>
            <w:tcW w:w="7796" w:type="dxa"/>
            <w:gridSpan w:val="4"/>
            <w:tcBorders>
              <w:top w:val="single" w:sz="4" w:space="0" w:color="auto"/>
              <w:left w:val="nil"/>
              <w:bottom w:val="single" w:sz="4" w:space="0" w:color="auto"/>
              <w:right w:val="single" w:sz="4" w:space="0" w:color="auto"/>
            </w:tcBorders>
            <w:noWrap/>
            <w:vAlign w:val="center"/>
          </w:tcPr>
          <w:p w14:paraId="685484EF"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Europe</w:t>
            </w:r>
          </w:p>
        </w:tc>
      </w:tr>
      <w:tr w:rsidR="00E558FB" w14:paraId="4B8FF032" w14:textId="77777777">
        <w:trPr>
          <w:trHeight w:val="555"/>
        </w:trPr>
        <w:tc>
          <w:tcPr>
            <w:tcW w:w="2000" w:type="dxa"/>
            <w:tcBorders>
              <w:top w:val="nil"/>
              <w:left w:val="single" w:sz="4" w:space="0" w:color="auto"/>
              <w:bottom w:val="single" w:sz="4" w:space="0" w:color="auto"/>
              <w:right w:val="single" w:sz="4" w:space="0" w:color="auto"/>
            </w:tcBorders>
            <w:noWrap/>
            <w:vAlign w:val="center"/>
          </w:tcPr>
          <w:p w14:paraId="241A512D"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Transport term</w:t>
            </w:r>
          </w:p>
        </w:tc>
        <w:tc>
          <w:tcPr>
            <w:tcW w:w="7796" w:type="dxa"/>
            <w:gridSpan w:val="4"/>
            <w:tcBorders>
              <w:top w:val="single" w:sz="4" w:space="0" w:color="auto"/>
              <w:left w:val="nil"/>
              <w:bottom w:val="single" w:sz="4" w:space="0" w:color="auto"/>
              <w:right w:val="single" w:sz="4" w:space="0" w:color="auto"/>
            </w:tcBorders>
            <w:noWrap/>
            <w:vAlign w:val="center"/>
          </w:tcPr>
          <w:p w14:paraId="3F11AE74"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CY—CY</w:t>
            </w:r>
          </w:p>
        </w:tc>
      </w:tr>
      <w:tr w:rsidR="00E558FB" w14:paraId="5957DD1B" w14:textId="77777777">
        <w:trPr>
          <w:trHeight w:val="555"/>
        </w:trPr>
        <w:tc>
          <w:tcPr>
            <w:tcW w:w="2000" w:type="dxa"/>
            <w:tcBorders>
              <w:top w:val="nil"/>
              <w:left w:val="single" w:sz="4" w:space="0" w:color="auto"/>
              <w:bottom w:val="single" w:sz="4" w:space="0" w:color="auto"/>
              <w:right w:val="single" w:sz="4" w:space="0" w:color="auto"/>
            </w:tcBorders>
            <w:noWrap/>
            <w:vAlign w:val="center"/>
          </w:tcPr>
          <w:p w14:paraId="2AF38594"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Index to link</w:t>
            </w:r>
          </w:p>
        </w:tc>
        <w:tc>
          <w:tcPr>
            <w:tcW w:w="7796" w:type="dxa"/>
            <w:gridSpan w:val="4"/>
            <w:tcBorders>
              <w:top w:val="single" w:sz="4" w:space="0" w:color="auto"/>
              <w:left w:val="nil"/>
              <w:bottom w:val="single" w:sz="4" w:space="0" w:color="auto"/>
              <w:right w:val="single" w:sz="4" w:space="0" w:color="auto"/>
            </w:tcBorders>
            <w:noWrap/>
            <w:vAlign w:val="center"/>
          </w:tcPr>
          <w:p w14:paraId="5FE9DB1C"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Shanghai (export) Containerized Freight Index (SCFI) published by Shanghai Shipping Exchange</w:t>
            </w:r>
            <w:r>
              <w:rPr>
                <w:rFonts w:ascii="Times New Roman" w:eastAsia="宋体" w:hAnsi="Times New Roman" w:cs="Times New Roman" w:hint="eastAsia"/>
                <w:color w:val="000000"/>
                <w:kern w:val="0"/>
                <w:sz w:val="22"/>
              </w:rPr>
              <w:t xml:space="preserve"> Institute (prep.)</w:t>
            </w:r>
          </w:p>
        </w:tc>
      </w:tr>
      <w:tr w:rsidR="00E558FB" w14:paraId="51642AB1" w14:textId="77777777">
        <w:trPr>
          <w:trHeight w:val="555"/>
        </w:trPr>
        <w:tc>
          <w:tcPr>
            <w:tcW w:w="2000" w:type="dxa"/>
            <w:tcBorders>
              <w:top w:val="nil"/>
              <w:left w:val="single" w:sz="4" w:space="0" w:color="auto"/>
              <w:bottom w:val="single" w:sz="4" w:space="0" w:color="auto"/>
              <w:right w:val="single" w:sz="4" w:space="0" w:color="auto"/>
            </w:tcBorders>
            <w:noWrap/>
            <w:vAlign w:val="center"/>
          </w:tcPr>
          <w:p w14:paraId="655667C7"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Lane to link</w:t>
            </w:r>
          </w:p>
        </w:tc>
        <w:tc>
          <w:tcPr>
            <w:tcW w:w="7796" w:type="dxa"/>
            <w:gridSpan w:val="4"/>
            <w:tcBorders>
              <w:top w:val="single" w:sz="4" w:space="0" w:color="auto"/>
              <w:left w:val="nil"/>
              <w:bottom w:val="single" w:sz="4" w:space="0" w:color="auto"/>
              <w:right w:val="single" w:sz="4" w:space="0" w:color="auto"/>
            </w:tcBorders>
            <w:noWrap/>
            <w:vAlign w:val="center"/>
          </w:tcPr>
          <w:p w14:paraId="0005CFFC"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Europe (base port)</w:t>
            </w:r>
          </w:p>
        </w:tc>
      </w:tr>
      <w:tr w:rsidR="00E558FB" w14:paraId="295166FB" w14:textId="77777777">
        <w:trPr>
          <w:trHeight w:val="555"/>
        </w:trPr>
        <w:tc>
          <w:tcPr>
            <w:tcW w:w="2000" w:type="dxa"/>
            <w:tcBorders>
              <w:top w:val="nil"/>
              <w:left w:val="single" w:sz="4" w:space="0" w:color="auto"/>
              <w:bottom w:val="single" w:sz="4" w:space="0" w:color="auto"/>
              <w:right w:val="single" w:sz="4" w:space="0" w:color="auto"/>
            </w:tcBorders>
            <w:noWrap/>
            <w:vAlign w:val="center"/>
          </w:tcPr>
          <w:p w14:paraId="4A556D5C"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Benchmark container type</w:t>
            </w:r>
          </w:p>
        </w:tc>
        <w:tc>
          <w:tcPr>
            <w:tcW w:w="7796" w:type="dxa"/>
            <w:gridSpan w:val="4"/>
            <w:tcBorders>
              <w:top w:val="single" w:sz="4" w:space="0" w:color="auto"/>
              <w:left w:val="nil"/>
              <w:bottom w:val="single" w:sz="4" w:space="0" w:color="auto"/>
              <w:right w:val="single" w:sz="4" w:space="0" w:color="auto"/>
            </w:tcBorders>
            <w:noWrap/>
            <w:vAlign w:val="center"/>
          </w:tcPr>
          <w:p w14:paraId="1DF22BF4"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20GP</w:t>
            </w:r>
          </w:p>
        </w:tc>
      </w:tr>
      <w:tr w:rsidR="00E558FB" w14:paraId="34B7C63F" w14:textId="77777777">
        <w:trPr>
          <w:trHeight w:val="555"/>
        </w:trPr>
        <w:tc>
          <w:tcPr>
            <w:tcW w:w="2000" w:type="dxa"/>
            <w:tcBorders>
              <w:top w:val="nil"/>
              <w:left w:val="single" w:sz="4" w:space="0" w:color="auto"/>
              <w:bottom w:val="single" w:sz="4" w:space="0" w:color="auto"/>
              <w:right w:val="single" w:sz="4" w:space="0" w:color="auto"/>
            </w:tcBorders>
            <w:noWrap/>
            <w:vAlign w:val="center"/>
          </w:tcPr>
          <w:p w14:paraId="43A311FE"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Rate unit</w:t>
            </w:r>
          </w:p>
        </w:tc>
        <w:tc>
          <w:tcPr>
            <w:tcW w:w="7796" w:type="dxa"/>
            <w:gridSpan w:val="4"/>
            <w:tcBorders>
              <w:top w:val="single" w:sz="4" w:space="0" w:color="auto"/>
              <w:left w:val="nil"/>
              <w:bottom w:val="single" w:sz="4" w:space="0" w:color="auto"/>
              <w:right w:val="single" w:sz="4" w:space="0" w:color="auto"/>
            </w:tcBorders>
            <w:noWrap/>
            <w:vAlign w:val="center"/>
          </w:tcPr>
          <w:p w14:paraId="35A5EEA9"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USD/20GP</w:t>
            </w:r>
          </w:p>
        </w:tc>
      </w:tr>
      <w:tr w:rsidR="00E558FB" w14:paraId="1F573E55" w14:textId="77777777">
        <w:trPr>
          <w:trHeight w:val="555"/>
        </w:trPr>
        <w:tc>
          <w:tcPr>
            <w:tcW w:w="2000" w:type="dxa"/>
            <w:tcBorders>
              <w:top w:val="nil"/>
              <w:left w:val="single" w:sz="4" w:space="0" w:color="auto"/>
              <w:bottom w:val="single" w:sz="4" w:space="0" w:color="auto"/>
              <w:right w:val="single" w:sz="4" w:space="0" w:color="auto"/>
            </w:tcBorders>
            <w:noWrap/>
            <w:vAlign w:val="center"/>
          </w:tcPr>
          <w:p w14:paraId="5408B5FE"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Time of departure</w:t>
            </w:r>
          </w:p>
        </w:tc>
        <w:tc>
          <w:tcPr>
            <w:tcW w:w="7796" w:type="dxa"/>
            <w:gridSpan w:val="4"/>
            <w:tcBorders>
              <w:top w:val="single" w:sz="4" w:space="0" w:color="auto"/>
              <w:left w:val="nil"/>
              <w:bottom w:val="single" w:sz="4" w:space="0" w:color="auto"/>
              <w:right w:val="single" w:sz="4" w:space="0" w:color="auto"/>
            </w:tcBorders>
            <w:noWrap/>
            <w:vAlign w:val="center"/>
          </w:tcPr>
          <w:p w14:paraId="0552BA8E"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b/>
                <w:bCs/>
                <w:sz w:val="22"/>
              </w:rPr>
              <w:t>□</w:t>
            </w:r>
            <w:r>
              <w:rPr>
                <w:rFonts w:ascii="Times New Roman" w:eastAsia="宋体" w:hAnsi="Times New Roman" w:cs="Times New Roman"/>
                <w:bCs/>
                <w:sz w:val="22"/>
              </w:rPr>
              <w:t xml:space="preserve">ETD </w:t>
            </w:r>
            <w:r>
              <w:rPr>
                <w:rFonts w:ascii="Times New Roman" w:eastAsia="宋体" w:hAnsi="Times New Roman" w:cs="Times New Roman"/>
                <w:b/>
                <w:bCs/>
                <w:sz w:val="22"/>
              </w:rPr>
              <w:t xml:space="preserve">/■ </w:t>
            </w:r>
            <w:r>
              <w:rPr>
                <w:rFonts w:ascii="Times New Roman" w:eastAsia="宋体" w:hAnsi="Times New Roman" w:cs="Times New Roman"/>
                <w:bCs/>
                <w:sz w:val="22"/>
              </w:rPr>
              <w:t xml:space="preserve">ATD </w:t>
            </w:r>
            <w:r>
              <w:rPr>
                <w:rFonts w:ascii="Times New Roman" w:eastAsia="宋体" w:hAnsi="Times New Roman" w:cs="Times New Roman"/>
                <w:color w:val="000000"/>
                <w:kern w:val="0"/>
                <w:sz w:val="22"/>
              </w:rPr>
              <w:t>(as per B/L)</w:t>
            </w:r>
          </w:p>
        </w:tc>
      </w:tr>
      <w:tr w:rsidR="00E558FB" w14:paraId="5F18171D" w14:textId="77777777">
        <w:trPr>
          <w:trHeight w:val="555"/>
        </w:trPr>
        <w:tc>
          <w:tcPr>
            <w:tcW w:w="2000" w:type="dxa"/>
            <w:tcBorders>
              <w:top w:val="nil"/>
              <w:left w:val="single" w:sz="4" w:space="0" w:color="auto"/>
              <w:bottom w:val="single" w:sz="4" w:space="0" w:color="auto"/>
              <w:right w:val="single" w:sz="4" w:space="0" w:color="auto"/>
            </w:tcBorders>
            <w:noWrap/>
            <w:vAlign w:val="center"/>
          </w:tcPr>
          <w:p w14:paraId="68E3F1C9"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Rate period</w:t>
            </w:r>
          </w:p>
        </w:tc>
        <w:tc>
          <w:tcPr>
            <w:tcW w:w="7796" w:type="dxa"/>
            <w:gridSpan w:val="4"/>
            <w:tcBorders>
              <w:top w:val="single" w:sz="4" w:space="0" w:color="auto"/>
              <w:left w:val="nil"/>
              <w:bottom w:val="single" w:sz="4" w:space="0" w:color="auto"/>
              <w:right w:val="single" w:sz="4" w:space="0" w:color="auto"/>
            </w:tcBorders>
            <w:noWrap/>
            <w:vAlign w:val="center"/>
          </w:tcPr>
          <w:p w14:paraId="1E30CE44"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b/>
                <w:bCs/>
                <w:sz w:val="22"/>
              </w:rPr>
              <w:t>■</w:t>
            </w:r>
            <w:r>
              <w:rPr>
                <w:rFonts w:ascii="Times New Roman" w:eastAsia="宋体" w:hAnsi="Times New Roman" w:cs="Times New Roman"/>
                <w:bCs/>
                <w:sz w:val="22"/>
              </w:rPr>
              <w:t>Week/</w:t>
            </w:r>
            <w:r>
              <w:rPr>
                <w:rFonts w:ascii="Times New Roman" w:eastAsia="宋体" w:hAnsi="Times New Roman" w:cs="Times New Roman"/>
                <w:b/>
                <w:bCs/>
                <w:sz w:val="22"/>
              </w:rPr>
              <w:t>□Month</w:t>
            </w:r>
            <w:r>
              <w:rPr>
                <w:rFonts w:ascii="Times New Roman" w:eastAsia="宋体" w:hAnsi="Times New Roman" w:cs="Times New Roman"/>
                <w:bCs/>
                <w:sz w:val="22"/>
              </w:rPr>
              <w:t>/</w:t>
            </w:r>
            <w:r>
              <w:rPr>
                <w:rFonts w:ascii="Times New Roman" w:eastAsia="宋体" w:hAnsi="Times New Roman" w:cs="Times New Roman"/>
                <w:b/>
                <w:bCs/>
                <w:sz w:val="22"/>
              </w:rPr>
              <w:t>□Quarter</w:t>
            </w:r>
            <w:r>
              <w:rPr>
                <w:rFonts w:ascii="Times New Roman" w:eastAsia="宋体" w:hAnsi="Times New Roman" w:cs="Times New Roman"/>
                <w:bCs/>
                <w:sz w:val="22"/>
              </w:rPr>
              <w:t>/</w:t>
            </w:r>
            <w:r>
              <w:rPr>
                <w:rFonts w:ascii="Times New Roman" w:eastAsia="宋体" w:hAnsi="Times New Roman" w:cs="Times New Roman"/>
                <w:b/>
                <w:bCs/>
                <w:sz w:val="22"/>
              </w:rPr>
              <w:t>□Other</w:t>
            </w:r>
          </w:p>
        </w:tc>
      </w:tr>
      <w:tr w:rsidR="00E558FB" w14:paraId="5FF01235" w14:textId="77777777">
        <w:trPr>
          <w:trHeight w:val="555"/>
        </w:trPr>
        <w:tc>
          <w:tcPr>
            <w:tcW w:w="2000" w:type="dxa"/>
            <w:vMerge w:val="restart"/>
            <w:tcBorders>
              <w:top w:val="nil"/>
              <w:left w:val="single" w:sz="4" w:space="0" w:color="auto"/>
              <w:right w:val="single" w:sz="4" w:space="0" w:color="auto"/>
            </w:tcBorders>
          </w:tcPr>
          <w:p w14:paraId="2AC67781"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Link type</w:t>
            </w:r>
          </w:p>
          <w:p w14:paraId="7E1EC8AC" w14:textId="77777777" w:rsidR="00E558FB"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b/>
                <w:bCs/>
                <w:sz w:val="22"/>
              </w:rPr>
              <w:t>■</w:t>
            </w:r>
            <w:r>
              <w:rPr>
                <w:rFonts w:ascii="Times New Roman" w:eastAsia="宋体" w:hAnsi="Times New Roman" w:cs="Times New Roman" w:hint="eastAsia"/>
                <w:b/>
                <w:bCs/>
                <w:color w:val="000000"/>
                <w:kern w:val="0"/>
                <w:sz w:val="22"/>
              </w:rPr>
              <w:t>Full link</w:t>
            </w:r>
          </w:p>
          <w:p w14:paraId="06FBB3F3"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b/>
                <w:bCs/>
                <w:sz w:val="22"/>
              </w:rPr>
              <w:t>■</w:t>
            </w:r>
            <w:r>
              <w:rPr>
                <w:rFonts w:ascii="Times New Roman" w:eastAsia="宋体" w:hAnsi="Times New Roman" w:cs="Times New Roman" w:hint="eastAsia"/>
                <w:b/>
                <w:bCs/>
                <w:color w:val="000000"/>
                <w:kern w:val="0"/>
                <w:sz w:val="22"/>
              </w:rPr>
              <w:t>Open</w:t>
            </w:r>
          </w:p>
        </w:tc>
        <w:tc>
          <w:tcPr>
            <w:tcW w:w="7796" w:type="dxa"/>
            <w:gridSpan w:val="4"/>
            <w:tcBorders>
              <w:top w:val="single" w:sz="4" w:space="0" w:color="auto"/>
              <w:left w:val="nil"/>
              <w:bottom w:val="single" w:sz="4" w:space="0" w:color="auto"/>
              <w:right w:val="single" w:sz="4" w:space="0" w:color="auto"/>
            </w:tcBorders>
            <w:noWrap/>
            <w:vAlign w:val="center"/>
          </w:tcPr>
          <w:p w14:paraId="29693A94"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b/>
                <w:bCs/>
                <w:sz w:val="22"/>
              </w:rPr>
              <w:t>■</w:t>
            </w:r>
            <w:r>
              <w:rPr>
                <w:rFonts w:ascii="Times New Roman" w:eastAsia="宋体" w:hAnsi="Times New Roman" w:cs="Times New Roman" w:hint="eastAsia"/>
                <w:b/>
                <w:bCs/>
                <w:sz w:val="22"/>
              </w:rPr>
              <w:t>Previous</w:t>
            </w:r>
            <w:r>
              <w:rPr>
                <w:rFonts w:ascii="Times New Roman" w:eastAsia="宋体" w:hAnsi="Times New Roman" w:cs="Times New Roman"/>
                <w:color w:val="000000"/>
                <w:kern w:val="0"/>
                <w:sz w:val="22"/>
              </w:rPr>
              <w:t>/</w:t>
            </w:r>
            <w:r>
              <w:rPr>
                <w:rFonts w:ascii="Times New Roman" w:eastAsia="宋体" w:hAnsi="Times New Roman" w:cs="Times New Roman"/>
                <w:b/>
                <w:bCs/>
                <w:sz w:val="22"/>
              </w:rPr>
              <w:t>□</w:t>
            </w:r>
            <w:r>
              <w:rPr>
                <w:rFonts w:ascii="Times New Roman" w:eastAsia="宋体" w:hAnsi="Times New Roman" w:cs="Times New Roman" w:hint="eastAsia"/>
                <w:b/>
                <w:bCs/>
                <w:sz w:val="22"/>
              </w:rPr>
              <w:t>Current</w:t>
            </w:r>
            <w:r>
              <w:rPr>
                <w:rFonts w:ascii="Times New Roman" w:eastAsia="宋体" w:hAnsi="Times New Roman" w:cs="Times New Roman"/>
                <w:color w:val="000000"/>
                <w:kern w:val="0"/>
                <w:sz w:val="22"/>
              </w:rPr>
              <w:t>/</w:t>
            </w:r>
            <w:r>
              <w:rPr>
                <w:rFonts w:ascii="宋体" w:eastAsia="宋体" w:hAnsi="宋体" w:cs="Times New Roman" w:hint="eastAsia"/>
                <w:b/>
                <w:bCs/>
                <w:sz w:val="22"/>
              </w:rPr>
              <w:t>□</w:t>
            </w:r>
            <w:proofErr w:type="spellStart"/>
            <w:r>
              <w:rPr>
                <w:rFonts w:ascii="Times New Roman" w:eastAsia="宋体" w:hAnsi="Times New Roman" w:cs="Times New Roman" w:hint="eastAsia"/>
                <w:color w:val="000000"/>
                <w:kern w:val="0"/>
                <w:sz w:val="22"/>
                <w:u w:val="single"/>
              </w:rPr>
              <w:t>one</w:t>
            </w:r>
            <w:r>
              <w:rPr>
                <w:rFonts w:ascii="Times New Roman" w:eastAsia="宋体" w:hAnsi="Times New Roman" w:cs="Times New Roman" w:hint="eastAsia"/>
                <w:color w:val="000000"/>
                <w:kern w:val="0"/>
                <w:sz w:val="22"/>
              </w:rPr>
              <w:t>period</w:t>
            </w:r>
            <w:proofErr w:type="spellEnd"/>
            <w:r>
              <w:rPr>
                <w:rFonts w:ascii="Times New Roman" w:eastAsia="宋体" w:hAnsi="Times New Roman" w:cs="Times New Roman" w:hint="eastAsia"/>
                <w:color w:val="000000"/>
                <w:kern w:val="0"/>
                <w:sz w:val="22"/>
              </w:rPr>
              <w:t xml:space="preserve"> of index or mean value of index (if index is not released in the designated week or period, the index price of the </w:t>
            </w:r>
            <w:r>
              <w:rPr>
                <w:rFonts w:ascii="Times New Roman" w:eastAsia="宋体" w:hAnsi="Times New Roman" w:cs="Times New Roman"/>
                <w:b/>
                <w:bCs/>
                <w:sz w:val="22"/>
              </w:rPr>
              <w:t>■</w:t>
            </w:r>
            <w:r>
              <w:rPr>
                <w:rFonts w:ascii="Times New Roman" w:eastAsia="宋体" w:hAnsi="Times New Roman" w:cs="Times New Roman" w:hint="eastAsia"/>
                <w:color w:val="000000"/>
                <w:kern w:val="0"/>
                <w:sz w:val="22"/>
              </w:rPr>
              <w:t>previous one/</w:t>
            </w:r>
            <w:r>
              <w:rPr>
                <w:rFonts w:ascii="Times New Roman" w:eastAsia="宋体" w:hAnsi="Times New Roman" w:cs="Times New Roman"/>
                <w:b/>
                <w:bCs/>
                <w:sz w:val="22"/>
              </w:rPr>
              <w:t>□</w:t>
            </w:r>
            <w:r>
              <w:rPr>
                <w:rFonts w:ascii="Times New Roman" w:eastAsia="宋体" w:hAnsi="Times New Roman" w:cs="Times New Roman" w:hint="eastAsia"/>
                <w:color w:val="000000"/>
                <w:kern w:val="0"/>
                <w:sz w:val="22"/>
              </w:rPr>
              <w:t>next one week is taken)</w:t>
            </w:r>
          </w:p>
        </w:tc>
      </w:tr>
      <w:tr w:rsidR="00E558FB" w14:paraId="0A5795B4" w14:textId="77777777">
        <w:trPr>
          <w:trHeight w:val="555"/>
        </w:trPr>
        <w:tc>
          <w:tcPr>
            <w:tcW w:w="2000" w:type="dxa"/>
            <w:vMerge/>
            <w:tcBorders>
              <w:left w:val="single" w:sz="4" w:space="0" w:color="auto"/>
              <w:right w:val="single" w:sz="4" w:space="0" w:color="auto"/>
            </w:tcBorders>
            <w:vAlign w:val="center"/>
          </w:tcPr>
          <w:p w14:paraId="46119611" w14:textId="77777777" w:rsidR="00E558FB" w:rsidRDefault="00E558FB">
            <w:pPr>
              <w:widowControl/>
              <w:jc w:val="center"/>
              <w:rPr>
                <w:rFonts w:ascii="Times New Roman" w:eastAsia="宋体" w:hAnsi="Times New Roman" w:cs="Times New Roman"/>
                <w:color w:val="000000"/>
                <w:kern w:val="0"/>
                <w:sz w:val="22"/>
              </w:rPr>
            </w:pPr>
          </w:p>
        </w:tc>
        <w:tc>
          <w:tcPr>
            <w:tcW w:w="7796" w:type="dxa"/>
            <w:gridSpan w:val="4"/>
            <w:tcBorders>
              <w:top w:val="single" w:sz="4" w:space="0" w:color="auto"/>
              <w:left w:val="nil"/>
              <w:bottom w:val="single" w:sz="4" w:space="0" w:color="auto"/>
              <w:right w:val="single" w:sz="4" w:space="0" w:color="auto"/>
            </w:tcBorders>
            <w:noWrap/>
          </w:tcPr>
          <w:p w14:paraId="404682B1" w14:textId="77777777" w:rsidR="00E558FB" w:rsidRDefault="00000000">
            <w:pPr>
              <w:spacing w:line="540" w:lineRule="exact"/>
              <w:rPr>
                <w:rFonts w:ascii="Times New Roman" w:eastAsia="宋体" w:hAnsi="Times New Roman" w:cs="Times New Roman"/>
                <w:sz w:val="22"/>
              </w:rPr>
            </w:pPr>
            <w:r>
              <w:rPr>
                <w:rFonts w:ascii="Times New Roman" w:eastAsia="宋体" w:hAnsi="Times New Roman" w:cs="Times New Roman" w:hint="eastAsia"/>
                <w:sz w:val="22"/>
              </w:rPr>
              <w:t>Price adjustment (discount</w:t>
            </w:r>
            <w:proofErr w:type="gramStart"/>
            <w:r>
              <w:rPr>
                <w:rFonts w:ascii="Times New Roman" w:eastAsia="宋体" w:hAnsi="Times New Roman" w:cs="Times New Roman" w:hint="eastAsia"/>
                <w:sz w:val="22"/>
              </w:rPr>
              <w:t>):</w:t>
            </w:r>
            <w:r>
              <w:rPr>
                <w:rFonts w:ascii="Times New Roman" w:eastAsia="宋体" w:hAnsi="Times New Roman" w:cs="Times New Roman"/>
                <w:b/>
                <w:bCs/>
                <w:sz w:val="22"/>
              </w:rPr>
              <w:t>□</w:t>
            </w:r>
            <w:proofErr w:type="gramEnd"/>
            <w:r>
              <w:rPr>
                <w:rFonts w:ascii="Times New Roman" w:eastAsia="宋体" w:hAnsi="Times New Roman" w:cs="Times New Roman" w:hint="eastAsia"/>
                <w:bCs/>
                <w:sz w:val="22"/>
              </w:rPr>
              <w:t>premium</w:t>
            </w:r>
            <w:r>
              <w:rPr>
                <w:rFonts w:ascii="Times New Roman" w:eastAsia="宋体" w:hAnsi="Times New Roman" w:cs="Times New Roman"/>
                <w:bCs/>
                <w:sz w:val="22"/>
              </w:rPr>
              <w:t xml:space="preserve">%/ </w:t>
            </w:r>
            <w:r>
              <w:rPr>
                <w:rFonts w:ascii="Times New Roman" w:eastAsia="宋体" w:hAnsi="Times New Roman" w:cs="Times New Roman"/>
                <w:b/>
                <w:bCs/>
                <w:sz w:val="22"/>
              </w:rPr>
              <w:t>■</w:t>
            </w:r>
            <w:proofErr w:type="gramStart"/>
            <w:r>
              <w:rPr>
                <w:rFonts w:ascii="Times New Roman" w:eastAsia="宋体" w:hAnsi="Times New Roman" w:cs="Times New Roman" w:hint="eastAsia"/>
                <w:bCs/>
                <w:sz w:val="22"/>
              </w:rPr>
              <w:t>discount</w:t>
            </w:r>
            <w:r>
              <w:rPr>
                <w:rFonts w:ascii="Times New Roman" w:eastAsia="宋体" w:hAnsi="Times New Roman" w:cs="Times New Roman"/>
                <w:bCs/>
                <w:sz w:val="22"/>
                <w:u w:val="single"/>
              </w:rPr>
              <w:t xml:space="preserve">  5</w:t>
            </w:r>
            <w:proofErr w:type="gramEnd"/>
            <w:r>
              <w:rPr>
                <w:rFonts w:ascii="Times New Roman" w:eastAsia="宋体" w:hAnsi="Times New Roman" w:cs="Times New Roman"/>
                <w:bCs/>
                <w:sz w:val="22"/>
                <w:u w:val="single"/>
              </w:rPr>
              <w:t xml:space="preserve"> </w:t>
            </w:r>
            <w:r>
              <w:rPr>
                <w:rFonts w:ascii="Times New Roman" w:eastAsia="宋体" w:hAnsi="Times New Roman" w:cs="Times New Roman"/>
                <w:bCs/>
                <w:sz w:val="22"/>
              </w:rPr>
              <w:t>%</w:t>
            </w:r>
            <w:r>
              <w:rPr>
                <w:rFonts w:ascii="Times New Roman" w:eastAsia="宋体" w:hAnsi="Times New Roman" w:cs="Times New Roman" w:hint="eastAsia"/>
                <w:bCs/>
                <w:sz w:val="22"/>
              </w:rPr>
              <w:t xml:space="preserve"> </w:t>
            </w:r>
            <w:proofErr w:type="gramStart"/>
            <w:r>
              <w:rPr>
                <w:rFonts w:ascii="Times New Roman" w:eastAsia="宋体" w:hAnsi="Times New Roman" w:cs="Times New Roman" w:hint="eastAsia"/>
                <w:bCs/>
                <w:sz w:val="22"/>
              </w:rPr>
              <w:t>on the basis of</w:t>
            </w:r>
            <w:proofErr w:type="gramEnd"/>
            <w:r>
              <w:rPr>
                <w:rFonts w:ascii="Times New Roman" w:eastAsia="宋体" w:hAnsi="Times New Roman" w:cs="Times New Roman" w:hint="eastAsia"/>
                <w:bCs/>
                <w:sz w:val="22"/>
              </w:rPr>
              <w:t xml:space="preserve"> index</w:t>
            </w:r>
          </w:p>
        </w:tc>
      </w:tr>
      <w:tr w:rsidR="00E558FB" w14:paraId="183DA947" w14:textId="77777777">
        <w:trPr>
          <w:trHeight w:val="555"/>
        </w:trPr>
        <w:tc>
          <w:tcPr>
            <w:tcW w:w="2000" w:type="dxa"/>
            <w:vMerge/>
            <w:tcBorders>
              <w:left w:val="single" w:sz="4" w:space="0" w:color="auto"/>
              <w:bottom w:val="single" w:sz="4" w:space="0" w:color="auto"/>
              <w:right w:val="single" w:sz="4" w:space="0" w:color="auto"/>
            </w:tcBorders>
            <w:vAlign w:val="center"/>
          </w:tcPr>
          <w:p w14:paraId="78BA5936" w14:textId="77777777" w:rsidR="00E558FB" w:rsidRDefault="00E558FB">
            <w:pPr>
              <w:widowControl/>
              <w:jc w:val="center"/>
              <w:rPr>
                <w:rFonts w:ascii="Times New Roman" w:eastAsia="宋体" w:hAnsi="Times New Roman" w:cs="Times New Roman"/>
                <w:color w:val="000000"/>
                <w:kern w:val="0"/>
                <w:sz w:val="22"/>
              </w:rPr>
            </w:pPr>
          </w:p>
        </w:tc>
        <w:tc>
          <w:tcPr>
            <w:tcW w:w="7796" w:type="dxa"/>
            <w:gridSpan w:val="4"/>
            <w:tcBorders>
              <w:top w:val="single" w:sz="4" w:space="0" w:color="auto"/>
              <w:left w:val="nil"/>
              <w:bottom w:val="single" w:sz="4" w:space="0" w:color="auto"/>
              <w:right w:val="single" w:sz="4" w:space="0" w:color="auto"/>
            </w:tcBorders>
            <w:noWrap/>
          </w:tcPr>
          <w:p w14:paraId="5E76BF4E" w14:textId="77777777" w:rsidR="00E558FB" w:rsidRDefault="00000000">
            <w:pPr>
              <w:spacing w:line="540" w:lineRule="exact"/>
              <w:rPr>
                <w:rFonts w:ascii="Times New Roman" w:eastAsia="宋体" w:hAnsi="Times New Roman" w:cs="Times New Roman"/>
                <w:sz w:val="22"/>
              </w:rPr>
            </w:pPr>
            <w:r>
              <w:rPr>
                <w:rFonts w:ascii="Times New Roman" w:eastAsia="宋体" w:hAnsi="Times New Roman" w:cs="Times New Roman" w:hint="eastAsia"/>
                <w:sz w:val="22"/>
              </w:rPr>
              <w:t xml:space="preserve">Price adjustment </w:t>
            </w:r>
            <w:proofErr w:type="gramStart"/>
            <w:r>
              <w:rPr>
                <w:rFonts w:ascii="Times New Roman" w:eastAsia="宋体" w:hAnsi="Times New Roman" w:cs="Times New Roman" w:hint="eastAsia"/>
                <w:sz w:val="22"/>
              </w:rPr>
              <w:t>(</w:t>
            </w:r>
            <w:r>
              <w:rPr>
                <w:rFonts w:ascii="Times New Roman" w:eastAsia="宋体" w:hAnsi="Times New Roman" w:cs="Times New Roman" w:hint="eastAsia"/>
                <w:b/>
                <w:bCs/>
                <w:sz w:val="22"/>
              </w:rPr>
              <w:t xml:space="preserve">reduction): </w:t>
            </w:r>
            <w:r>
              <w:rPr>
                <w:rFonts w:ascii="Times New Roman" w:eastAsia="宋体" w:hAnsi="Times New Roman" w:cs="Times New Roman"/>
                <w:b/>
                <w:bCs/>
                <w:sz w:val="22"/>
              </w:rPr>
              <w:t>■</w:t>
            </w:r>
            <w:proofErr w:type="gramEnd"/>
            <w:r>
              <w:rPr>
                <w:rFonts w:ascii="Times New Roman" w:eastAsia="宋体" w:hAnsi="Times New Roman" w:cs="Times New Roman"/>
                <w:bCs/>
                <w:sz w:val="22"/>
              </w:rPr>
              <w:t>+</w:t>
            </w:r>
            <w:r>
              <w:rPr>
                <w:rFonts w:ascii="Times New Roman" w:eastAsia="宋体" w:hAnsi="Times New Roman" w:cs="Times New Roman" w:hint="eastAsia"/>
                <w:bCs/>
                <w:sz w:val="22"/>
              </w:rPr>
              <w:t>USD</w:t>
            </w:r>
            <w:r>
              <w:rPr>
                <w:rFonts w:ascii="Times New Roman" w:eastAsia="宋体" w:hAnsi="Times New Roman" w:cs="Times New Roman"/>
                <w:bCs/>
                <w:sz w:val="22"/>
                <w:u w:val="single"/>
              </w:rPr>
              <w:t xml:space="preserve"> </w:t>
            </w:r>
            <w:proofErr w:type="gramStart"/>
            <w:r>
              <w:rPr>
                <w:rFonts w:ascii="Times New Roman" w:eastAsia="宋体" w:hAnsi="Times New Roman" w:cs="Times New Roman"/>
                <w:bCs/>
                <w:sz w:val="22"/>
                <w:u w:val="single"/>
              </w:rPr>
              <w:t xml:space="preserve">100 </w:t>
            </w:r>
            <w:r>
              <w:rPr>
                <w:rFonts w:ascii="Times New Roman" w:eastAsia="宋体" w:hAnsi="Times New Roman" w:cs="Times New Roman"/>
                <w:bCs/>
                <w:sz w:val="22"/>
              </w:rPr>
              <w:t xml:space="preserve">/ </w:t>
            </w:r>
            <w:proofErr w:type="gramEnd"/>
            <w:r>
              <w:rPr>
                <w:rFonts w:ascii="Times New Roman" w:eastAsia="宋体" w:hAnsi="Times New Roman" w:cs="Times New Roman"/>
                <w:bCs/>
                <w:sz w:val="22"/>
              </w:rPr>
              <w:t>口</w:t>
            </w:r>
            <w:r>
              <w:rPr>
                <w:rFonts w:ascii="Times New Roman" w:eastAsia="宋体" w:hAnsi="Times New Roman" w:cs="Times New Roman"/>
                <w:bCs/>
                <w:sz w:val="22"/>
              </w:rPr>
              <w:t>-</w:t>
            </w:r>
            <w:proofErr w:type="spellStart"/>
            <w:r>
              <w:rPr>
                <w:rFonts w:ascii="Times New Roman" w:eastAsia="宋体" w:hAnsi="Times New Roman" w:cs="Times New Roman" w:hint="eastAsia"/>
                <w:bCs/>
                <w:sz w:val="22"/>
              </w:rPr>
              <w:t>USDon</w:t>
            </w:r>
            <w:proofErr w:type="spellEnd"/>
            <w:r>
              <w:rPr>
                <w:rFonts w:ascii="Times New Roman" w:eastAsia="宋体" w:hAnsi="Times New Roman" w:cs="Times New Roman" w:hint="eastAsia"/>
                <w:bCs/>
                <w:sz w:val="22"/>
              </w:rPr>
              <w:t xml:space="preserve"> the basis of index</w:t>
            </w:r>
          </w:p>
        </w:tc>
      </w:tr>
      <w:tr w:rsidR="00E558FB" w14:paraId="7F9551E8" w14:textId="77777777">
        <w:trPr>
          <w:trHeight w:val="555"/>
        </w:trPr>
        <w:tc>
          <w:tcPr>
            <w:tcW w:w="2000" w:type="dxa"/>
            <w:vMerge w:val="restart"/>
            <w:tcBorders>
              <w:left w:val="single" w:sz="4" w:space="0" w:color="auto"/>
              <w:right w:val="single" w:sz="4" w:space="0" w:color="auto"/>
            </w:tcBorders>
            <w:vAlign w:val="center"/>
          </w:tcPr>
          <w:p w14:paraId="351AB136"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b/>
                <w:bCs/>
                <w:color w:val="000000"/>
                <w:kern w:val="0"/>
                <w:sz w:val="22"/>
              </w:rPr>
              <w:t></w:t>
            </w:r>
            <w:r>
              <w:rPr>
                <w:rFonts w:ascii="Times New Roman" w:eastAsia="宋体" w:hAnsi="Times New Roman" w:cs="Times New Roman" w:hint="eastAsia"/>
                <w:b/>
                <w:bCs/>
                <w:color w:val="000000"/>
                <w:kern w:val="0"/>
                <w:sz w:val="22"/>
              </w:rPr>
              <w:t>Close</w:t>
            </w:r>
          </w:p>
        </w:tc>
        <w:tc>
          <w:tcPr>
            <w:tcW w:w="4111" w:type="dxa"/>
            <w:gridSpan w:val="2"/>
            <w:tcBorders>
              <w:top w:val="single" w:sz="4" w:space="0" w:color="auto"/>
              <w:left w:val="nil"/>
              <w:bottom w:val="single" w:sz="4" w:space="0" w:color="auto"/>
              <w:right w:val="single" w:sz="4" w:space="0" w:color="auto"/>
            </w:tcBorders>
            <w:noWrap/>
            <w:vAlign w:val="center"/>
          </w:tcPr>
          <w:p w14:paraId="7E71189E"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Upper limit of index</w:t>
            </w:r>
          </w:p>
        </w:tc>
        <w:tc>
          <w:tcPr>
            <w:tcW w:w="3685" w:type="dxa"/>
            <w:gridSpan w:val="2"/>
            <w:tcBorders>
              <w:top w:val="single" w:sz="4" w:space="0" w:color="auto"/>
              <w:left w:val="nil"/>
              <w:bottom w:val="single" w:sz="4" w:space="0" w:color="auto"/>
              <w:right w:val="single" w:sz="4" w:space="0" w:color="auto"/>
            </w:tcBorders>
            <w:vAlign w:val="center"/>
          </w:tcPr>
          <w:p w14:paraId="2AE2B98E"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r>
              <w:rPr>
                <w:rFonts w:ascii="Times New Roman" w:eastAsia="宋体" w:hAnsi="Times New Roman" w:cs="Times New Roman" w:hint="eastAsia"/>
                <w:color w:val="000000"/>
                <w:kern w:val="0"/>
                <w:sz w:val="22"/>
              </w:rPr>
              <w:t>USD</w:t>
            </w:r>
            <w:r>
              <w:rPr>
                <w:rFonts w:ascii="Times New Roman" w:eastAsia="宋体" w:hAnsi="Times New Roman" w:cs="Times New Roman"/>
                <w:color w:val="000000"/>
                <w:kern w:val="0"/>
                <w:sz w:val="22"/>
              </w:rPr>
              <w:t>4000/20GP</w:t>
            </w:r>
          </w:p>
        </w:tc>
      </w:tr>
      <w:tr w:rsidR="00E558FB" w14:paraId="61469CA6" w14:textId="77777777">
        <w:trPr>
          <w:trHeight w:val="555"/>
        </w:trPr>
        <w:tc>
          <w:tcPr>
            <w:tcW w:w="2000" w:type="dxa"/>
            <w:vMerge/>
            <w:tcBorders>
              <w:left w:val="single" w:sz="4" w:space="0" w:color="auto"/>
              <w:bottom w:val="single" w:sz="4" w:space="0" w:color="auto"/>
              <w:right w:val="single" w:sz="4" w:space="0" w:color="auto"/>
            </w:tcBorders>
            <w:vAlign w:val="center"/>
          </w:tcPr>
          <w:p w14:paraId="428FE787" w14:textId="77777777" w:rsidR="00E558FB" w:rsidRDefault="00E558FB">
            <w:pPr>
              <w:widowControl/>
              <w:jc w:val="center"/>
              <w:rPr>
                <w:rFonts w:ascii="Times New Roman" w:eastAsia="宋体" w:hAnsi="Times New Roman" w:cs="Times New Roman"/>
                <w:b/>
                <w:bCs/>
                <w:color w:val="000000"/>
                <w:kern w:val="0"/>
                <w:sz w:val="22"/>
              </w:rPr>
            </w:pPr>
          </w:p>
        </w:tc>
        <w:tc>
          <w:tcPr>
            <w:tcW w:w="4111" w:type="dxa"/>
            <w:gridSpan w:val="2"/>
            <w:tcBorders>
              <w:top w:val="single" w:sz="4" w:space="0" w:color="auto"/>
              <w:left w:val="nil"/>
              <w:bottom w:val="single" w:sz="4" w:space="0" w:color="auto"/>
              <w:right w:val="single" w:sz="4" w:space="0" w:color="auto"/>
            </w:tcBorders>
            <w:noWrap/>
            <w:vAlign w:val="center"/>
          </w:tcPr>
          <w:p w14:paraId="27C4FE8F"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Lower limit of index</w:t>
            </w:r>
          </w:p>
        </w:tc>
        <w:tc>
          <w:tcPr>
            <w:tcW w:w="3685" w:type="dxa"/>
            <w:gridSpan w:val="2"/>
            <w:tcBorders>
              <w:top w:val="single" w:sz="4" w:space="0" w:color="auto"/>
              <w:left w:val="nil"/>
              <w:bottom w:val="single" w:sz="4" w:space="0" w:color="auto"/>
              <w:right w:val="single" w:sz="4" w:space="0" w:color="auto"/>
            </w:tcBorders>
            <w:vAlign w:val="center"/>
          </w:tcPr>
          <w:p w14:paraId="3BDF36E5"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r>
              <w:rPr>
                <w:rFonts w:ascii="Times New Roman" w:eastAsia="宋体" w:hAnsi="Times New Roman" w:cs="Times New Roman"/>
                <w:color w:val="000000"/>
                <w:kern w:val="0"/>
                <w:sz w:val="22"/>
              </w:rPr>
              <w:t>USD400/20GP</w:t>
            </w:r>
          </w:p>
        </w:tc>
      </w:tr>
      <w:tr w:rsidR="00E558FB" w14:paraId="2087DD72" w14:textId="77777777">
        <w:trPr>
          <w:trHeight w:val="555"/>
        </w:trPr>
        <w:tc>
          <w:tcPr>
            <w:tcW w:w="2000" w:type="dxa"/>
            <w:tcBorders>
              <w:left w:val="single" w:sz="4" w:space="0" w:color="auto"/>
              <w:bottom w:val="single" w:sz="4" w:space="0" w:color="auto"/>
              <w:right w:val="single" w:sz="4" w:space="0" w:color="auto"/>
            </w:tcBorders>
            <w:vAlign w:val="center"/>
          </w:tcPr>
          <w:p w14:paraId="3C070D98" w14:textId="77777777" w:rsidR="00E558FB"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b/>
                <w:bCs/>
                <w:color w:val="000000"/>
                <w:kern w:val="0"/>
                <w:sz w:val="22"/>
              </w:rPr>
              <w:t xml:space="preserve"> </w:t>
            </w:r>
            <w:r>
              <w:rPr>
                <w:rFonts w:ascii="Times New Roman" w:eastAsia="宋体" w:hAnsi="Times New Roman" w:cs="Times New Roman" w:hint="eastAsia"/>
                <w:b/>
                <w:bCs/>
                <w:color w:val="000000"/>
                <w:kern w:val="0"/>
                <w:sz w:val="22"/>
              </w:rPr>
              <w:t>Graded link</w:t>
            </w:r>
          </w:p>
        </w:tc>
        <w:tc>
          <w:tcPr>
            <w:tcW w:w="2551" w:type="dxa"/>
            <w:tcBorders>
              <w:top w:val="single" w:sz="4" w:space="0" w:color="auto"/>
              <w:left w:val="nil"/>
              <w:bottom w:val="single" w:sz="4" w:space="0" w:color="auto"/>
              <w:right w:val="single" w:sz="4" w:space="0" w:color="auto"/>
            </w:tcBorders>
            <w:noWrap/>
            <w:vAlign w:val="center"/>
          </w:tcPr>
          <w:p w14:paraId="0F2E7126"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Range of index</w:t>
            </w:r>
          </w:p>
        </w:tc>
        <w:tc>
          <w:tcPr>
            <w:tcW w:w="1560" w:type="dxa"/>
            <w:tcBorders>
              <w:top w:val="single" w:sz="4" w:space="0" w:color="auto"/>
              <w:left w:val="nil"/>
              <w:bottom w:val="single" w:sz="4" w:space="0" w:color="auto"/>
              <w:right w:val="single" w:sz="4" w:space="0" w:color="auto"/>
            </w:tcBorders>
            <w:vAlign w:val="center"/>
          </w:tcPr>
          <w:p w14:paraId="79C3779B"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r>
              <w:rPr>
                <w:rFonts w:ascii="Times New Roman" w:eastAsia="宋体" w:hAnsi="Times New Roman" w:cs="Times New Roman" w:hint="eastAsia"/>
                <w:color w:val="000000"/>
                <w:kern w:val="0"/>
                <w:sz w:val="22"/>
              </w:rPr>
              <w:t>Discount</w:t>
            </w:r>
          </w:p>
        </w:tc>
        <w:tc>
          <w:tcPr>
            <w:tcW w:w="1701" w:type="dxa"/>
            <w:tcBorders>
              <w:top w:val="single" w:sz="4" w:space="0" w:color="auto"/>
              <w:left w:val="nil"/>
              <w:bottom w:val="single" w:sz="4" w:space="0" w:color="auto"/>
              <w:right w:val="single" w:sz="4" w:space="0" w:color="auto"/>
            </w:tcBorders>
            <w:vAlign w:val="center"/>
          </w:tcPr>
          <w:p w14:paraId="5B5361AE"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r>
              <w:rPr>
                <w:rFonts w:ascii="Times New Roman" w:eastAsia="宋体" w:hAnsi="Times New Roman" w:cs="Times New Roman" w:hint="eastAsia"/>
                <w:color w:val="000000"/>
                <w:kern w:val="0"/>
                <w:sz w:val="22"/>
              </w:rPr>
              <w:t>Reduction</w:t>
            </w:r>
          </w:p>
        </w:tc>
        <w:tc>
          <w:tcPr>
            <w:tcW w:w="1984" w:type="dxa"/>
            <w:tcBorders>
              <w:top w:val="single" w:sz="4" w:space="0" w:color="auto"/>
              <w:left w:val="nil"/>
              <w:bottom w:val="single" w:sz="4" w:space="0" w:color="auto"/>
              <w:right w:val="single" w:sz="4" w:space="0" w:color="auto"/>
            </w:tcBorders>
            <w:vAlign w:val="center"/>
          </w:tcPr>
          <w:p w14:paraId="2FB87D33"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w:t>
            </w:r>
            <w:r>
              <w:rPr>
                <w:rFonts w:ascii="Times New Roman" w:eastAsia="宋体" w:hAnsi="Times New Roman" w:cs="Times New Roman" w:hint="eastAsia"/>
                <w:color w:val="000000"/>
                <w:kern w:val="0"/>
                <w:sz w:val="22"/>
              </w:rPr>
              <w:t>M</w:t>
            </w:r>
            <w:r>
              <w:rPr>
                <w:rFonts w:ascii="Times New Roman" w:eastAsia="宋体" w:hAnsi="Times New Roman" w:cs="Times New Roman"/>
                <w:color w:val="000000"/>
                <w:kern w:val="0"/>
                <w:sz w:val="22"/>
              </w:rPr>
              <w:t>i</w:t>
            </w:r>
            <w:r>
              <w:rPr>
                <w:rFonts w:ascii="Times New Roman" w:eastAsia="宋体" w:hAnsi="Times New Roman" w:cs="Times New Roman" w:hint="eastAsia"/>
                <w:color w:val="000000"/>
                <w:kern w:val="0"/>
                <w:sz w:val="22"/>
              </w:rPr>
              <w:t xml:space="preserve">x </w:t>
            </w:r>
          </w:p>
        </w:tc>
      </w:tr>
      <w:tr w:rsidR="00E558FB" w14:paraId="4C3BB80E" w14:textId="77777777">
        <w:trPr>
          <w:trHeight w:val="555"/>
        </w:trPr>
        <w:tc>
          <w:tcPr>
            <w:tcW w:w="2000" w:type="dxa"/>
            <w:tcBorders>
              <w:left w:val="single" w:sz="4" w:space="0" w:color="auto"/>
              <w:bottom w:val="single" w:sz="4" w:space="0" w:color="auto"/>
              <w:right w:val="single" w:sz="4" w:space="0" w:color="auto"/>
            </w:tcBorders>
            <w:vAlign w:val="center"/>
          </w:tcPr>
          <w:p w14:paraId="7AA67048" w14:textId="77777777" w:rsidR="00E558FB"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 xml:space="preserve">Grade </w:t>
            </w:r>
            <w:r>
              <w:rPr>
                <w:rFonts w:ascii="Times New Roman" w:eastAsia="宋体" w:hAnsi="Times New Roman" w:cs="Times New Roman"/>
                <w:color w:val="000000"/>
                <w:kern w:val="0"/>
                <w:sz w:val="22"/>
              </w:rPr>
              <w:t>1</w:t>
            </w:r>
          </w:p>
        </w:tc>
        <w:tc>
          <w:tcPr>
            <w:tcW w:w="2551" w:type="dxa"/>
            <w:tcBorders>
              <w:top w:val="single" w:sz="4" w:space="0" w:color="auto"/>
              <w:left w:val="nil"/>
              <w:bottom w:val="single" w:sz="4" w:space="0" w:color="auto"/>
              <w:right w:val="single" w:sz="4" w:space="0" w:color="auto"/>
            </w:tcBorders>
            <w:noWrap/>
            <w:vAlign w:val="center"/>
          </w:tcPr>
          <w:p w14:paraId="28A42A4B"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1</w:t>
            </w:r>
            <w:r>
              <w:rPr>
                <w:rFonts w:ascii="宋体" w:eastAsia="宋体" w:hAnsi="宋体" w:cs="Times New Roman" w:hint="eastAsia"/>
                <w:color w:val="000000"/>
                <w:kern w:val="0"/>
                <w:sz w:val="22"/>
              </w:rPr>
              <w:t>≦</w:t>
            </w:r>
            <w:r>
              <w:rPr>
                <w:rFonts w:ascii="Times New Roman" w:eastAsia="宋体" w:hAnsi="Times New Roman" w:cs="Times New Roman" w:hint="eastAsia"/>
                <w:color w:val="000000"/>
                <w:kern w:val="0"/>
                <w:sz w:val="22"/>
              </w:rPr>
              <w:t>index&lt;500</w:t>
            </w:r>
          </w:p>
        </w:tc>
        <w:tc>
          <w:tcPr>
            <w:tcW w:w="1560" w:type="dxa"/>
            <w:tcBorders>
              <w:top w:val="single" w:sz="4" w:space="0" w:color="auto"/>
              <w:left w:val="nil"/>
              <w:bottom w:val="single" w:sz="4" w:space="0" w:color="auto"/>
              <w:right w:val="single" w:sz="4" w:space="0" w:color="auto"/>
            </w:tcBorders>
            <w:vAlign w:val="center"/>
          </w:tcPr>
          <w:p w14:paraId="70C4A990"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100%</w:t>
            </w:r>
          </w:p>
        </w:tc>
        <w:tc>
          <w:tcPr>
            <w:tcW w:w="1701" w:type="dxa"/>
            <w:tcBorders>
              <w:top w:val="single" w:sz="4" w:space="0" w:color="auto"/>
              <w:left w:val="nil"/>
              <w:bottom w:val="single" w:sz="4" w:space="0" w:color="auto"/>
              <w:right w:val="single" w:sz="4" w:space="0" w:color="auto"/>
            </w:tcBorders>
            <w:vAlign w:val="center"/>
          </w:tcPr>
          <w:p w14:paraId="1508810E"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+200</w:t>
            </w:r>
          </w:p>
        </w:tc>
        <w:tc>
          <w:tcPr>
            <w:tcW w:w="1984" w:type="dxa"/>
            <w:tcBorders>
              <w:top w:val="single" w:sz="4" w:space="0" w:color="auto"/>
              <w:left w:val="nil"/>
              <w:bottom w:val="single" w:sz="4" w:space="0" w:color="auto"/>
              <w:right w:val="single" w:sz="4" w:space="0" w:color="auto"/>
            </w:tcBorders>
            <w:vAlign w:val="center"/>
          </w:tcPr>
          <w:p w14:paraId="0479D997"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+200</w:t>
            </w:r>
          </w:p>
        </w:tc>
      </w:tr>
      <w:tr w:rsidR="00E558FB" w14:paraId="6A00C927" w14:textId="77777777">
        <w:trPr>
          <w:trHeight w:val="555"/>
        </w:trPr>
        <w:tc>
          <w:tcPr>
            <w:tcW w:w="2000" w:type="dxa"/>
            <w:tcBorders>
              <w:left w:val="single" w:sz="4" w:space="0" w:color="auto"/>
              <w:bottom w:val="single" w:sz="4" w:space="0" w:color="auto"/>
              <w:right w:val="single" w:sz="4" w:space="0" w:color="auto"/>
            </w:tcBorders>
            <w:vAlign w:val="center"/>
          </w:tcPr>
          <w:p w14:paraId="506A9FD4" w14:textId="77777777" w:rsidR="00E558FB"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 xml:space="preserve"> Grade </w:t>
            </w:r>
            <w:r>
              <w:rPr>
                <w:rFonts w:ascii="Times New Roman" w:eastAsia="宋体" w:hAnsi="Times New Roman" w:cs="Times New Roman"/>
                <w:color w:val="000000"/>
                <w:kern w:val="0"/>
                <w:sz w:val="22"/>
              </w:rPr>
              <w:t>2</w:t>
            </w:r>
          </w:p>
        </w:tc>
        <w:tc>
          <w:tcPr>
            <w:tcW w:w="2551" w:type="dxa"/>
            <w:tcBorders>
              <w:top w:val="single" w:sz="4" w:space="0" w:color="auto"/>
              <w:left w:val="nil"/>
              <w:bottom w:val="single" w:sz="4" w:space="0" w:color="auto"/>
              <w:right w:val="single" w:sz="4" w:space="0" w:color="auto"/>
            </w:tcBorders>
            <w:noWrap/>
            <w:vAlign w:val="center"/>
          </w:tcPr>
          <w:p w14:paraId="67D7D1E7"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500</w:t>
            </w:r>
            <w:r>
              <w:rPr>
                <w:rFonts w:ascii="宋体" w:eastAsia="宋体" w:hAnsi="宋体" w:cs="Times New Roman" w:hint="eastAsia"/>
                <w:color w:val="000000"/>
                <w:kern w:val="0"/>
                <w:sz w:val="22"/>
              </w:rPr>
              <w:t>≦</w:t>
            </w:r>
            <w:r>
              <w:rPr>
                <w:rFonts w:ascii="Times New Roman" w:eastAsia="宋体" w:hAnsi="Times New Roman" w:cs="Times New Roman" w:hint="eastAsia"/>
                <w:color w:val="000000"/>
                <w:kern w:val="0"/>
                <w:sz w:val="22"/>
              </w:rPr>
              <w:t>index&lt;1000</w:t>
            </w:r>
          </w:p>
        </w:tc>
        <w:tc>
          <w:tcPr>
            <w:tcW w:w="1560" w:type="dxa"/>
            <w:tcBorders>
              <w:top w:val="single" w:sz="4" w:space="0" w:color="auto"/>
              <w:left w:val="nil"/>
              <w:bottom w:val="single" w:sz="4" w:space="0" w:color="auto"/>
              <w:right w:val="single" w:sz="4" w:space="0" w:color="auto"/>
            </w:tcBorders>
            <w:vAlign w:val="center"/>
          </w:tcPr>
          <w:p w14:paraId="39677909"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98%</w:t>
            </w:r>
          </w:p>
        </w:tc>
        <w:tc>
          <w:tcPr>
            <w:tcW w:w="1701" w:type="dxa"/>
            <w:tcBorders>
              <w:top w:val="single" w:sz="4" w:space="0" w:color="auto"/>
              <w:left w:val="nil"/>
              <w:bottom w:val="single" w:sz="4" w:space="0" w:color="auto"/>
              <w:right w:val="single" w:sz="4" w:space="0" w:color="auto"/>
            </w:tcBorders>
            <w:vAlign w:val="center"/>
          </w:tcPr>
          <w:p w14:paraId="17473A8C"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0</w:t>
            </w:r>
          </w:p>
        </w:tc>
        <w:tc>
          <w:tcPr>
            <w:tcW w:w="1984" w:type="dxa"/>
            <w:tcBorders>
              <w:top w:val="single" w:sz="4" w:space="0" w:color="auto"/>
              <w:left w:val="nil"/>
              <w:bottom w:val="single" w:sz="4" w:space="0" w:color="auto"/>
              <w:right w:val="single" w:sz="4" w:space="0" w:color="auto"/>
            </w:tcBorders>
            <w:vAlign w:val="center"/>
          </w:tcPr>
          <w:p w14:paraId="2AC47D03"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-50</w:t>
            </w:r>
          </w:p>
        </w:tc>
      </w:tr>
      <w:tr w:rsidR="00E558FB" w14:paraId="0B7F9D9B" w14:textId="77777777">
        <w:trPr>
          <w:trHeight w:val="555"/>
        </w:trPr>
        <w:tc>
          <w:tcPr>
            <w:tcW w:w="2000" w:type="dxa"/>
            <w:tcBorders>
              <w:left w:val="single" w:sz="4" w:space="0" w:color="auto"/>
              <w:bottom w:val="single" w:sz="4" w:space="0" w:color="auto"/>
              <w:right w:val="single" w:sz="4" w:space="0" w:color="auto"/>
            </w:tcBorders>
            <w:vAlign w:val="center"/>
          </w:tcPr>
          <w:p w14:paraId="763989F8" w14:textId="77777777" w:rsidR="00E558FB"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 xml:space="preserve"> Grade </w:t>
            </w:r>
            <w:r>
              <w:rPr>
                <w:rFonts w:ascii="Times New Roman" w:eastAsia="宋体" w:hAnsi="Times New Roman" w:cs="Times New Roman"/>
                <w:color w:val="000000"/>
                <w:kern w:val="0"/>
                <w:sz w:val="22"/>
              </w:rPr>
              <w:t>3</w:t>
            </w:r>
          </w:p>
        </w:tc>
        <w:tc>
          <w:tcPr>
            <w:tcW w:w="2551" w:type="dxa"/>
            <w:tcBorders>
              <w:top w:val="single" w:sz="4" w:space="0" w:color="auto"/>
              <w:left w:val="nil"/>
              <w:bottom w:val="single" w:sz="4" w:space="0" w:color="auto"/>
              <w:right w:val="single" w:sz="4" w:space="0" w:color="auto"/>
            </w:tcBorders>
            <w:noWrap/>
            <w:vAlign w:val="center"/>
          </w:tcPr>
          <w:p w14:paraId="00747EEB"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1000</w:t>
            </w:r>
            <w:r>
              <w:rPr>
                <w:rFonts w:ascii="宋体" w:eastAsia="宋体" w:hAnsi="宋体" w:cs="Times New Roman" w:hint="eastAsia"/>
                <w:color w:val="000000"/>
                <w:kern w:val="0"/>
                <w:sz w:val="22"/>
              </w:rPr>
              <w:t>≦</w:t>
            </w:r>
            <w:r>
              <w:rPr>
                <w:rFonts w:ascii="Times New Roman" w:eastAsia="宋体" w:hAnsi="Times New Roman" w:cs="Times New Roman" w:hint="eastAsia"/>
                <w:color w:val="000000"/>
                <w:kern w:val="0"/>
                <w:sz w:val="22"/>
              </w:rPr>
              <w:t>index&lt;2000</w:t>
            </w:r>
          </w:p>
        </w:tc>
        <w:tc>
          <w:tcPr>
            <w:tcW w:w="1560" w:type="dxa"/>
            <w:tcBorders>
              <w:top w:val="single" w:sz="4" w:space="0" w:color="auto"/>
              <w:left w:val="nil"/>
              <w:bottom w:val="single" w:sz="4" w:space="0" w:color="auto"/>
              <w:right w:val="single" w:sz="4" w:space="0" w:color="auto"/>
            </w:tcBorders>
            <w:vAlign w:val="center"/>
          </w:tcPr>
          <w:p w14:paraId="5EDF9E3B"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95%</w:t>
            </w:r>
          </w:p>
        </w:tc>
        <w:tc>
          <w:tcPr>
            <w:tcW w:w="1701" w:type="dxa"/>
            <w:tcBorders>
              <w:top w:val="single" w:sz="4" w:space="0" w:color="auto"/>
              <w:left w:val="nil"/>
              <w:bottom w:val="single" w:sz="4" w:space="0" w:color="auto"/>
              <w:right w:val="single" w:sz="4" w:space="0" w:color="auto"/>
            </w:tcBorders>
            <w:vAlign w:val="center"/>
          </w:tcPr>
          <w:p w14:paraId="147D303A"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-100</w:t>
            </w:r>
          </w:p>
        </w:tc>
        <w:tc>
          <w:tcPr>
            <w:tcW w:w="1984" w:type="dxa"/>
            <w:tcBorders>
              <w:top w:val="single" w:sz="4" w:space="0" w:color="auto"/>
              <w:left w:val="nil"/>
              <w:bottom w:val="single" w:sz="4" w:space="0" w:color="auto"/>
              <w:right w:val="single" w:sz="4" w:space="0" w:color="auto"/>
            </w:tcBorders>
            <w:vAlign w:val="center"/>
          </w:tcPr>
          <w:p w14:paraId="084CD135"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95%</w:t>
            </w:r>
          </w:p>
        </w:tc>
      </w:tr>
      <w:tr w:rsidR="00E558FB" w14:paraId="5C196080" w14:textId="77777777">
        <w:trPr>
          <w:trHeight w:val="555"/>
        </w:trPr>
        <w:tc>
          <w:tcPr>
            <w:tcW w:w="2000" w:type="dxa"/>
            <w:tcBorders>
              <w:left w:val="single" w:sz="4" w:space="0" w:color="auto"/>
              <w:bottom w:val="single" w:sz="4" w:space="0" w:color="auto"/>
              <w:right w:val="single" w:sz="4" w:space="0" w:color="auto"/>
            </w:tcBorders>
            <w:vAlign w:val="center"/>
          </w:tcPr>
          <w:p w14:paraId="19916A1C" w14:textId="77777777" w:rsidR="00E558FB"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 xml:space="preserve"> Grade </w:t>
            </w:r>
            <w:r>
              <w:rPr>
                <w:rFonts w:ascii="Times New Roman" w:eastAsia="宋体" w:hAnsi="Times New Roman" w:cs="Times New Roman"/>
                <w:color w:val="000000"/>
                <w:kern w:val="0"/>
                <w:sz w:val="22"/>
              </w:rPr>
              <w:t>4</w:t>
            </w:r>
          </w:p>
        </w:tc>
        <w:tc>
          <w:tcPr>
            <w:tcW w:w="2551" w:type="dxa"/>
            <w:tcBorders>
              <w:top w:val="single" w:sz="4" w:space="0" w:color="auto"/>
              <w:left w:val="nil"/>
              <w:bottom w:val="single" w:sz="4" w:space="0" w:color="auto"/>
              <w:right w:val="single" w:sz="4" w:space="0" w:color="auto"/>
            </w:tcBorders>
            <w:noWrap/>
            <w:vAlign w:val="center"/>
          </w:tcPr>
          <w:p w14:paraId="5D9144FB"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2000</w:t>
            </w:r>
            <w:r>
              <w:rPr>
                <w:rFonts w:ascii="宋体" w:eastAsia="宋体" w:hAnsi="宋体" w:cs="Times New Roman" w:hint="eastAsia"/>
                <w:color w:val="000000"/>
                <w:kern w:val="0"/>
                <w:sz w:val="22"/>
              </w:rPr>
              <w:t>≦</w:t>
            </w:r>
            <w:r>
              <w:rPr>
                <w:rFonts w:ascii="Times New Roman" w:eastAsia="宋体" w:hAnsi="Times New Roman" w:cs="Times New Roman" w:hint="eastAsia"/>
                <w:color w:val="000000"/>
                <w:kern w:val="0"/>
                <w:sz w:val="22"/>
              </w:rPr>
              <w:t>index&lt;4000</w:t>
            </w:r>
          </w:p>
        </w:tc>
        <w:tc>
          <w:tcPr>
            <w:tcW w:w="1560" w:type="dxa"/>
            <w:tcBorders>
              <w:top w:val="single" w:sz="4" w:space="0" w:color="auto"/>
              <w:left w:val="nil"/>
              <w:bottom w:val="single" w:sz="4" w:space="0" w:color="auto"/>
              <w:right w:val="single" w:sz="4" w:space="0" w:color="auto"/>
            </w:tcBorders>
            <w:vAlign w:val="center"/>
          </w:tcPr>
          <w:p w14:paraId="3EBD2F0E"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90%</w:t>
            </w:r>
          </w:p>
        </w:tc>
        <w:tc>
          <w:tcPr>
            <w:tcW w:w="1701" w:type="dxa"/>
            <w:tcBorders>
              <w:top w:val="single" w:sz="4" w:space="0" w:color="auto"/>
              <w:left w:val="nil"/>
              <w:bottom w:val="single" w:sz="4" w:space="0" w:color="auto"/>
              <w:right w:val="single" w:sz="4" w:space="0" w:color="auto"/>
            </w:tcBorders>
            <w:vAlign w:val="center"/>
          </w:tcPr>
          <w:p w14:paraId="3D55D4A0"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-300</w:t>
            </w:r>
          </w:p>
        </w:tc>
        <w:tc>
          <w:tcPr>
            <w:tcW w:w="1984" w:type="dxa"/>
            <w:tcBorders>
              <w:top w:val="single" w:sz="4" w:space="0" w:color="auto"/>
              <w:left w:val="nil"/>
              <w:bottom w:val="single" w:sz="4" w:space="0" w:color="auto"/>
              <w:right w:val="single" w:sz="4" w:space="0" w:color="auto"/>
            </w:tcBorders>
            <w:vAlign w:val="center"/>
          </w:tcPr>
          <w:p w14:paraId="1C8FDC79"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90%</w:t>
            </w:r>
          </w:p>
        </w:tc>
      </w:tr>
      <w:tr w:rsidR="00E558FB" w14:paraId="264F9FA7" w14:textId="77777777">
        <w:trPr>
          <w:trHeight w:val="555"/>
        </w:trPr>
        <w:tc>
          <w:tcPr>
            <w:tcW w:w="2000" w:type="dxa"/>
            <w:tcBorders>
              <w:left w:val="single" w:sz="4" w:space="0" w:color="auto"/>
              <w:bottom w:val="single" w:sz="4" w:space="0" w:color="auto"/>
              <w:right w:val="single" w:sz="4" w:space="0" w:color="auto"/>
            </w:tcBorders>
            <w:vAlign w:val="center"/>
          </w:tcPr>
          <w:p w14:paraId="40DD9AF2" w14:textId="77777777" w:rsidR="00E558FB" w:rsidRDefault="00000000">
            <w:pPr>
              <w:widowControl/>
              <w:jc w:val="center"/>
              <w:rPr>
                <w:rFonts w:ascii="Times New Roman" w:eastAsia="宋体" w:hAnsi="Times New Roman" w:cs="Times New Roman"/>
                <w:b/>
                <w:bCs/>
                <w:color w:val="000000"/>
                <w:kern w:val="0"/>
                <w:sz w:val="22"/>
              </w:rPr>
            </w:pPr>
            <w:r>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 xml:space="preserve"> Grade </w:t>
            </w:r>
            <w:r>
              <w:rPr>
                <w:rFonts w:ascii="Times New Roman" w:eastAsia="宋体" w:hAnsi="Times New Roman" w:cs="Times New Roman"/>
                <w:color w:val="000000"/>
                <w:kern w:val="0"/>
                <w:sz w:val="22"/>
              </w:rPr>
              <w:t>5</w:t>
            </w:r>
          </w:p>
        </w:tc>
        <w:tc>
          <w:tcPr>
            <w:tcW w:w="2551" w:type="dxa"/>
            <w:tcBorders>
              <w:top w:val="single" w:sz="4" w:space="0" w:color="auto"/>
              <w:left w:val="nil"/>
              <w:bottom w:val="single" w:sz="4" w:space="0" w:color="auto"/>
              <w:right w:val="single" w:sz="4" w:space="0" w:color="auto"/>
            </w:tcBorders>
            <w:noWrap/>
            <w:vAlign w:val="center"/>
          </w:tcPr>
          <w:p w14:paraId="3077F186"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4000</w:t>
            </w:r>
            <w:r>
              <w:rPr>
                <w:rFonts w:ascii="宋体" w:eastAsia="宋体" w:hAnsi="宋体" w:cs="Times New Roman" w:hint="eastAsia"/>
                <w:color w:val="000000"/>
                <w:kern w:val="0"/>
                <w:sz w:val="22"/>
              </w:rPr>
              <w:t>≦</w:t>
            </w:r>
            <w:r>
              <w:rPr>
                <w:rFonts w:ascii="Times New Roman" w:eastAsia="宋体" w:hAnsi="Times New Roman" w:cs="Times New Roman" w:hint="eastAsia"/>
                <w:color w:val="000000"/>
                <w:kern w:val="0"/>
                <w:sz w:val="22"/>
              </w:rPr>
              <w:t>index</w:t>
            </w:r>
          </w:p>
        </w:tc>
        <w:tc>
          <w:tcPr>
            <w:tcW w:w="1560" w:type="dxa"/>
            <w:tcBorders>
              <w:top w:val="single" w:sz="4" w:space="0" w:color="auto"/>
              <w:left w:val="nil"/>
              <w:bottom w:val="single" w:sz="4" w:space="0" w:color="auto"/>
              <w:right w:val="single" w:sz="4" w:space="0" w:color="auto"/>
            </w:tcBorders>
            <w:vAlign w:val="center"/>
          </w:tcPr>
          <w:p w14:paraId="25F36462"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80%</w:t>
            </w:r>
          </w:p>
        </w:tc>
        <w:tc>
          <w:tcPr>
            <w:tcW w:w="1701" w:type="dxa"/>
            <w:tcBorders>
              <w:top w:val="single" w:sz="4" w:space="0" w:color="auto"/>
              <w:left w:val="nil"/>
              <w:bottom w:val="single" w:sz="4" w:space="0" w:color="auto"/>
              <w:right w:val="single" w:sz="4" w:space="0" w:color="auto"/>
            </w:tcBorders>
            <w:vAlign w:val="center"/>
          </w:tcPr>
          <w:p w14:paraId="5D3D9A6D"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-500</w:t>
            </w:r>
          </w:p>
        </w:tc>
        <w:tc>
          <w:tcPr>
            <w:tcW w:w="1984" w:type="dxa"/>
            <w:tcBorders>
              <w:top w:val="single" w:sz="4" w:space="0" w:color="auto"/>
              <w:left w:val="nil"/>
              <w:bottom w:val="single" w:sz="4" w:space="0" w:color="auto"/>
              <w:right w:val="single" w:sz="4" w:space="0" w:color="auto"/>
            </w:tcBorders>
            <w:vAlign w:val="center"/>
          </w:tcPr>
          <w:p w14:paraId="429F3B26" w14:textId="77777777" w:rsidR="00E558FB" w:rsidRDefault="00000000">
            <w:pPr>
              <w:widowControl/>
              <w:jc w:val="center"/>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80%</w:t>
            </w:r>
          </w:p>
        </w:tc>
      </w:tr>
      <w:tr w:rsidR="00E558FB" w14:paraId="24000746" w14:textId="77777777">
        <w:trPr>
          <w:trHeight w:val="555"/>
        </w:trPr>
        <w:tc>
          <w:tcPr>
            <w:tcW w:w="2000" w:type="dxa"/>
            <w:tcBorders>
              <w:left w:val="single" w:sz="4" w:space="0" w:color="auto"/>
              <w:bottom w:val="single" w:sz="4" w:space="0" w:color="auto"/>
              <w:right w:val="single" w:sz="4" w:space="0" w:color="auto"/>
            </w:tcBorders>
            <w:vAlign w:val="center"/>
          </w:tcPr>
          <w:p w14:paraId="00F90677" w14:textId="77777777" w:rsidR="00E558FB" w:rsidRDefault="00E558FB">
            <w:pPr>
              <w:widowControl/>
              <w:jc w:val="center"/>
              <w:rPr>
                <w:rFonts w:ascii="Times New Roman" w:eastAsia="宋体" w:hAnsi="Times New Roman" w:cs="Times New Roman"/>
                <w:b/>
                <w:bCs/>
                <w:color w:val="000000"/>
                <w:kern w:val="0"/>
                <w:sz w:val="22"/>
              </w:rPr>
            </w:pPr>
          </w:p>
        </w:tc>
        <w:tc>
          <w:tcPr>
            <w:tcW w:w="2551" w:type="dxa"/>
            <w:tcBorders>
              <w:top w:val="single" w:sz="4" w:space="0" w:color="auto"/>
              <w:left w:val="nil"/>
              <w:bottom w:val="single" w:sz="4" w:space="0" w:color="auto"/>
              <w:right w:val="single" w:sz="4" w:space="0" w:color="auto"/>
            </w:tcBorders>
            <w:noWrap/>
            <w:vAlign w:val="center"/>
          </w:tcPr>
          <w:p w14:paraId="210CEC98" w14:textId="77777777" w:rsidR="00E558FB" w:rsidRDefault="00E558FB">
            <w:pPr>
              <w:widowControl/>
              <w:jc w:val="left"/>
              <w:rPr>
                <w:rFonts w:ascii="Times New Roman" w:eastAsia="宋体" w:hAnsi="Times New Roman" w:cs="Times New Roman"/>
                <w:color w:val="000000"/>
                <w:kern w:val="0"/>
                <w:sz w:val="22"/>
              </w:rPr>
            </w:pPr>
          </w:p>
        </w:tc>
        <w:tc>
          <w:tcPr>
            <w:tcW w:w="1560" w:type="dxa"/>
            <w:tcBorders>
              <w:top w:val="single" w:sz="4" w:space="0" w:color="auto"/>
              <w:left w:val="nil"/>
              <w:bottom w:val="single" w:sz="4" w:space="0" w:color="auto"/>
              <w:right w:val="single" w:sz="4" w:space="0" w:color="auto"/>
            </w:tcBorders>
            <w:vAlign w:val="center"/>
          </w:tcPr>
          <w:p w14:paraId="0307BDA9" w14:textId="77777777" w:rsidR="00E558FB" w:rsidRDefault="00E558FB">
            <w:pPr>
              <w:widowControl/>
              <w:jc w:val="left"/>
              <w:rPr>
                <w:rFonts w:ascii="Times New Roman" w:eastAsia="宋体" w:hAnsi="Times New Roman" w:cs="Times New Roman"/>
                <w:color w:val="000000"/>
                <w:kern w:val="0"/>
                <w:sz w:val="22"/>
              </w:rPr>
            </w:pPr>
          </w:p>
        </w:tc>
        <w:tc>
          <w:tcPr>
            <w:tcW w:w="1701" w:type="dxa"/>
            <w:tcBorders>
              <w:top w:val="single" w:sz="4" w:space="0" w:color="auto"/>
              <w:left w:val="nil"/>
              <w:bottom w:val="single" w:sz="4" w:space="0" w:color="auto"/>
              <w:right w:val="single" w:sz="4" w:space="0" w:color="auto"/>
            </w:tcBorders>
            <w:vAlign w:val="center"/>
          </w:tcPr>
          <w:p w14:paraId="1A5E8F07" w14:textId="77777777" w:rsidR="00E558FB" w:rsidRDefault="00E558FB">
            <w:pPr>
              <w:widowControl/>
              <w:jc w:val="left"/>
              <w:rPr>
                <w:rFonts w:ascii="Times New Roman" w:eastAsia="宋体" w:hAnsi="Times New Roman" w:cs="Times New Roman"/>
                <w:color w:val="000000"/>
                <w:kern w:val="0"/>
                <w:sz w:val="22"/>
              </w:rPr>
            </w:pPr>
          </w:p>
        </w:tc>
        <w:tc>
          <w:tcPr>
            <w:tcW w:w="1984" w:type="dxa"/>
            <w:tcBorders>
              <w:top w:val="single" w:sz="4" w:space="0" w:color="auto"/>
              <w:left w:val="nil"/>
              <w:bottom w:val="single" w:sz="4" w:space="0" w:color="auto"/>
              <w:right w:val="single" w:sz="4" w:space="0" w:color="auto"/>
            </w:tcBorders>
            <w:vAlign w:val="center"/>
          </w:tcPr>
          <w:p w14:paraId="7E37F2FC" w14:textId="77777777" w:rsidR="00E558FB" w:rsidRDefault="00E558FB">
            <w:pPr>
              <w:widowControl/>
              <w:jc w:val="left"/>
              <w:rPr>
                <w:rFonts w:ascii="Times New Roman" w:eastAsia="宋体" w:hAnsi="Times New Roman" w:cs="Times New Roman"/>
                <w:color w:val="000000"/>
                <w:kern w:val="0"/>
                <w:sz w:val="22"/>
              </w:rPr>
            </w:pPr>
          </w:p>
        </w:tc>
      </w:tr>
    </w:tbl>
    <w:p w14:paraId="57D104EF" w14:textId="77777777" w:rsidR="00E558FB" w:rsidRDefault="00000000">
      <w:pPr>
        <w:widowControl/>
        <w:jc w:val="left"/>
        <w:rPr>
          <w:rFonts w:ascii="Times New Roman" w:eastAsia="宋体" w:hAnsi="Times New Roman" w:cs="Times New Roman"/>
          <w:b/>
          <w:kern w:val="0"/>
          <w:sz w:val="24"/>
          <w:szCs w:val="24"/>
        </w:rPr>
      </w:pPr>
      <w:r>
        <w:rPr>
          <w:rFonts w:ascii="Times New Roman" w:eastAsia="宋体" w:hAnsi="Times New Roman" w:cs="Times New Roman" w:hint="eastAsia"/>
          <w:color w:val="000000"/>
          <w:kern w:val="0"/>
          <w:sz w:val="22"/>
        </w:rPr>
        <w:t xml:space="preserve">Note: the discount unit is USD/40GP for US west coast and east coast lanes, and USD/20GP for other lanes. </w:t>
      </w:r>
    </w:p>
    <w:p w14:paraId="647206E8" w14:textId="77777777" w:rsidR="00E558FB" w:rsidRDefault="00E558FB">
      <w:pPr>
        <w:widowControl/>
        <w:jc w:val="left"/>
        <w:rPr>
          <w:rFonts w:ascii="Times New Roman" w:eastAsia="宋体" w:hAnsi="Times New Roman" w:cs="Times New Roman"/>
          <w:b/>
          <w:kern w:val="0"/>
          <w:sz w:val="24"/>
          <w:szCs w:val="24"/>
        </w:rPr>
      </w:pPr>
    </w:p>
    <w:tbl>
      <w:tblPr>
        <w:tblW w:w="10100" w:type="dxa"/>
        <w:tblInd w:w="93" w:type="dxa"/>
        <w:tblLook w:val="04A0" w:firstRow="1" w:lastRow="0" w:firstColumn="1" w:lastColumn="0" w:noHBand="0" w:noVBand="1"/>
      </w:tblPr>
      <w:tblGrid>
        <w:gridCol w:w="4380"/>
        <w:gridCol w:w="1860"/>
        <w:gridCol w:w="1860"/>
        <w:gridCol w:w="987"/>
        <w:gridCol w:w="1013"/>
      </w:tblGrid>
      <w:tr w:rsidR="00E558FB" w14:paraId="73ECC2DB" w14:textId="77777777">
        <w:trPr>
          <w:trHeight w:val="750"/>
        </w:trPr>
        <w:tc>
          <w:tcPr>
            <w:tcW w:w="4380" w:type="dxa"/>
            <w:tcBorders>
              <w:top w:val="nil"/>
              <w:left w:val="nil"/>
              <w:bottom w:val="nil"/>
              <w:right w:val="nil"/>
            </w:tcBorders>
            <w:noWrap/>
            <w:vAlign w:val="center"/>
          </w:tcPr>
          <w:p w14:paraId="4ED84DEE" w14:textId="77777777" w:rsidR="00E558FB" w:rsidRDefault="00000000">
            <w:pPr>
              <w:widowControl/>
              <w:jc w:val="left"/>
              <w:rPr>
                <w:rFonts w:ascii="Times New Roman" w:eastAsia="宋体" w:hAnsi="Times New Roman" w:cs="Times New Roman"/>
                <w:b/>
                <w:bCs/>
                <w:color w:val="000000"/>
                <w:kern w:val="0"/>
                <w:sz w:val="22"/>
              </w:rPr>
            </w:pPr>
            <w:r>
              <w:rPr>
                <w:rFonts w:ascii="Times New Roman" w:eastAsia="宋体" w:hAnsi="Times New Roman" w:cs="Times New Roman" w:hint="eastAsia"/>
                <w:b/>
                <w:bCs/>
                <w:color w:val="000000"/>
                <w:kern w:val="0"/>
                <w:sz w:val="22"/>
              </w:rPr>
              <w:t xml:space="preserve">ii. Formula of rate calculation </w:t>
            </w:r>
          </w:p>
        </w:tc>
        <w:tc>
          <w:tcPr>
            <w:tcW w:w="1860" w:type="dxa"/>
            <w:tcBorders>
              <w:top w:val="nil"/>
              <w:left w:val="nil"/>
              <w:bottom w:val="nil"/>
              <w:right w:val="nil"/>
            </w:tcBorders>
            <w:noWrap/>
            <w:vAlign w:val="center"/>
          </w:tcPr>
          <w:p w14:paraId="277E7ADA" w14:textId="77777777" w:rsidR="00E558FB" w:rsidRDefault="00E558FB">
            <w:pPr>
              <w:widowControl/>
              <w:jc w:val="left"/>
              <w:rPr>
                <w:rFonts w:ascii="Times New Roman" w:eastAsia="宋体" w:hAnsi="Times New Roman" w:cs="Times New Roman"/>
                <w:b/>
                <w:bCs/>
                <w:color w:val="000000"/>
                <w:kern w:val="0"/>
                <w:sz w:val="22"/>
              </w:rPr>
            </w:pPr>
          </w:p>
        </w:tc>
        <w:tc>
          <w:tcPr>
            <w:tcW w:w="1860" w:type="dxa"/>
            <w:tcBorders>
              <w:top w:val="nil"/>
              <w:left w:val="nil"/>
              <w:bottom w:val="nil"/>
              <w:right w:val="nil"/>
            </w:tcBorders>
            <w:noWrap/>
            <w:vAlign w:val="center"/>
          </w:tcPr>
          <w:p w14:paraId="3D6D102E" w14:textId="77777777" w:rsidR="00E558FB" w:rsidRDefault="00E558FB">
            <w:pPr>
              <w:widowControl/>
              <w:jc w:val="left"/>
              <w:rPr>
                <w:rFonts w:ascii="Times New Roman" w:eastAsia="宋体" w:hAnsi="Times New Roman" w:cs="Times New Roman"/>
                <w:b/>
                <w:bCs/>
                <w:color w:val="000000"/>
                <w:kern w:val="0"/>
                <w:sz w:val="22"/>
              </w:rPr>
            </w:pPr>
          </w:p>
        </w:tc>
        <w:tc>
          <w:tcPr>
            <w:tcW w:w="2000" w:type="dxa"/>
            <w:gridSpan w:val="2"/>
            <w:tcBorders>
              <w:top w:val="nil"/>
              <w:left w:val="nil"/>
              <w:bottom w:val="nil"/>
              <w:right w:val="nil"/>
            </w:tcBorders>
            <w:noWrap/>
            <w:vAlign w:val="center"/>
          </w:tcPr>
          <w:p w14:paraId="7A087013" w14:textId="77777777" w:rsidR="00E558FB" w:rsidRDefault="00E558FB">
            <w:pPr>
              <w:widowControl/>
              <w:jc w:val="left"/>
              <w:rPr>
                <w:rFonts w:ascii="Times New Roman" w:eastAsia="宋体" w:hAnsi="Times New Roman" w:cs="Times New Roman"/>
                <w:b/>
                <w:bCs/>
                <w:color w:val="000000"/>
                <w:kern w:val="0"/>
                <w:sz w:val="22"/>
              </w:rPr>
            </w:pPr>
          </w:p>
        </w:tc>
      </w:tr>
      <w:tr w:rsidR="00E558FB" w14:paraId="3184D559" w14:textId="77777777">
        <w:trPr>
          <w:trHeight w:val="750"/>
        </w:trPr>
        <w:tc>
          <w:tcPr>
            <w:tcW w:w="10100" w:type="dxa"/>
            <w:gridSpan w:val="5"/>
            <w:tcBorders>
              <w:top w:val="nil"/>
              <w:left w:val="nil"/>
              <w:bottom w:val="nil"/>
              <w:right w:val="nil"/>
            </w:tcBorders>
            <w:vAlign w:val="center"/>
          </w:tcPr>
          <w:p w14:paraId="4287772B"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1</w:t>
            </w:r>
            <w:r>
              <w:rPr>
                <w:rFonts w:ascii="Times New Roman" w:eastAsia="宋体" w:hAnsi="Times New Roman" w:cs="Times New Roman"/>
                <w:color w:val="000000"/>
                <w:kern w:val="0"/>
                <w:sz w:val="22"/>
              </w:rPr>
              <w:t>．</w:t>
            </w:r>
            <w:r>
              <w:rPr>
                <w:rFonts w:ascii="Times New Roman" w:eastAsia="宋体" w:hAnsi="Times New Roman" w:cs="Times New Roman" w:hint="eastAsia"/>
                <w:color w:val="000000"/>
                <w:kern w:val="0"/>
                <w:sz w:val="22"/>
              </w:rPr>
              <w:t>Rate calculation of benchmark container type</w:t>
            </w:r>
          </w:p>
          <w:p w14:paraId="530D6073" w14:textId="77777777" w:rsidR="00E558FB" w:rsidRDefault="00000000">
            <w:pPr>
              <w:widowControl/>
              <w:ind w:firstLineChars="200" w:firstLine="440"/>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 xml:space="preserve">Rate of </w:t>
            </w:r>
            <w:r>
              <w:rPr>
                <w:rFonts w:ascii="Times New Roman" w:eastAsia="宋体" w:hAnsi="Times New Roman" w:cs="Times New Roman"/>
                <w:color w:val="000000"/>
                <w:kern w:val="0"/>
                <w:sz w:val="22"/>
              </w:rPr>
              <w:t>benchmark</w:t>
            </w:r>
            <w:r>
              <w:rPr>
                <w:rFonts w:ascii="Times New Roman" w:eastAsia="宋体" w:hAnsi="Times New Roman" w:cs="Times New Roman" w:hint="eastAsia"/>
                <w:color w:val="000000"/>
                <w:kern w:val="0"/>
                <w:sz w:val="22"/>
              </w:rPr>
              <w:t xml:space="preserve"> container type</w:t>
            </w:r>
            <w:r>
              <w:rPr>
                <w:rFonts w:ascii="Times New Roman" w:eastAsia="宋体" w:hAnsi="Times New Roman" w:cs="Times New Roman"/>
                <w:color w:val="000000"/>
                <w:kern w:val="0"/>
                <w:sz w:val="22"/>
              </w:rPr>
              <w:t xml:space="preserve"> = </w:t>
            </w:r>
            <w:r>
              <w:rPr>
                <w:rFonts w:ascii="Times New Roman" w:eastAsia="宋体" w:hAnsi="Times New Roman" w:cs="Times New Roman" w:hint="eastAsia"/>
                <w:color w:val="000000"/>
                <w:kern w:val="0"/>
                <w:sz w:val="22"/>
              </w:rPr>
              <w:t>index-linked rate*discount rate or</w:t>
            </w:r>
          </w:p>
          <w:p w14:paraId="052CFA75"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 xml:space="preserve">                     = </w:t>
            </w:r>
            <w:r>
              <w:rPr>
                <w:rFonts w:ascii="Times New Roman" w:eastAsia="宋体" w:hAnsi="Times New Roman" w:cs="Times New Roman" w:hint="eastAsia"/>
                <w:color w:val="000000"/>
                <w:kern w:val="0"/>
                <w:sz w:val="22"/>
              </w:rPr>
              <w:t>index-linked rate</w:t>
            </w:r>
            <w:r>
              <w:rPr>
                <w:rFonts w:ascii="Times New Roman" w:eastAsia="宋体" w:hAnsi="Times New Roman" w:cs="Times New Roman"/>
                <w:color w:val="000000"/>
                <w:kern w:val="0"/>
                <w:sz w:val="22"/>
              </w:rPr>
              <w:t xml:space="preserve"> + </w:t>
            </w:r>
            <w:r>
              <w:rPr>
                <w:rFonts w:ascii="Times New Roman" w:eastAsia="宋体" w:hAnsi="Times New Roman" w:cs="Times New Roman" w:hint="eastAsia"/>
                <w:color w:val="000000"/>
                <w:kern w:val="0"/>
                <w:sz w:val="22"/>
              </w:rPr>
              <w:t>reduction amount</w:t>
            </w:r>
          </w:p>
          <w:p w14:paraId="38A4A55B" w14:textId="77777777" w:rsidR="00E558FB" w:rsidRDefault="00E558FB">
            <w:pPr>
              <w:widowControl/>
              <w:jc w:val="left"/>
              <w:rPr>
                <w:rFonts w:ascii="Times New Roman" w:eastAsia="宋体" w:hAnsi="Times New Roman" w:cs="Times New Roman"/>
                <w:color w:val="000000"/>
                <w:kern w:val="0"/>
                <w:sz w:val="22"/>
              </w:rPr>
            </w:pPr>
          </w:p>
        </w:tc>
      </w:tr>
      <w:tr w:rsidR="00E558FB" w14:paraId="615EA3E3" w14:textId="77777777">
        <w:trPr>
          <w:gridAfter w:val="1"/>
          <w:wAfter w:w="1013" w:type="dxa"/>
          <w:trHeight w:val="555"/>
        </w:trPr>
        <w:tc>
          <w:tcPr>
            <w:tcW w:w="9087" w:type="dxa"/>
            <w:gridSpan w:val="4"/>
            <w:tcBorders>
              <w:top w:val="nil"/>
              <w:left w:val="nil"/>
              <w:bottom w:val="nil"/>
              <w:right w:val="nil"/>
            </w:tcBorders>
            <w:noWrap/>
            <w:vAlign w:val="center"/>
          </w:tcPr>
          <w:p w14:paraId="5C60B4CF" w14:textId="77777777" w:rsidR="00E558FB" w:rsidRDefault="00000000">
            <w:pPr>
              <w:widowControl/>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2.</w:t>
            </w:r>
            <w:r>
              <w:rPr>
                <w:rFonts w:ascii="Times New Roman" w:eastAsia="宋体" w:hAnsi="Times New Roman" w:cs="Times New Roman" w:hint="eastAsia"/>
                <w:color w:val="000000"/>
                <w:kern w:val="0"/>
                <w:sz w:val="22"/>
              </w:rPr>
              <w:t xml:space="preserve"> Rate calculation of other container types</w:t>
            </w:r>
          </w:p>
          <w:p w14:paraId="374B55F5" w14:textId="77777777" w:rsidR="00E558FB" w:rsidRDefault="00000000">
            <w:pPr>
              <w:widowControl/>
              <w:ind w:firstLineChars="200" w:firstLine="440"/>
              <w:jc w:val="left"/>
              <w:rPr>
                <w:rFonts w:ascii="Times New Roman" w:eastAsia="宋体" w:hAnsi="Times New Roman" w:cs="Times New Roman"/>
                <w:color w:val="000000"/>
                <w:kern w:val="0"/>
                <w:sz w:val="22"/>
              </w:rPr>
            </w:pPr>
            <w:r>
              <w:rPr>
                <w:rFonts w:ascii="Times New Roman" w:eastAsia="宋体" w:hAnsi="Times New Roman" w:cs="Times New Roman" w:hint="eastAsia"/>
                <w:color w:val="000000"/>
                <w:kern w:val="0"/>
                <w:sz w:val="22"/>
              </w:rPr>
              <w:t>Rates of other container types</w:t>
            </w:r>
          </w:p>
          <w:p w14:paraId="1EB5DC61" w14:textId="77777777" w:rsidR="00E558FB" w:rsidRDefault="00E558FB">
            <w:pPr>
              <w:widowControl/>
              <w:ind w:firstLineChars="200" w:firstLine="440"/>
              <w:jc w:val="left"/>
              <w:rPr>
                <w:rFonts w:ascii="Times New Roman" w:eastAsia="宋体" w:hAnsi="Times New Roman" w:cs="Times New Roman"/>
                <w:color w:val="000000"/>
                <w:kern w:val="0"/>
                <w:sz w:val="22"/>
              </w:rPr>
            </w:pPr>
          </w:p>
        </w:tc>
      </w:tr>
      <w:tr w:rsidR="00E558FB" w14:paraId="49E2C326" w14:textId="77777777">
        <w:trPr>
          <w:trHeight w:val="960"/>
        </w:trPr>
        <w:tc>
          <w:tcPr>
            <w:tcW w:w="10100" w:type="dxa"/>
            <w:gridSpan w:val="5"/>
            <w:tcBorders>
              <w:top w:val="nil"/>
              <w:left w:val="nil"/>
              <w:bottom w:val="nil"/>
              <w:right w:val="nil"/>
            </w:tcBorders>
            <w:vAlign w:val="center"/>
          </w:tcPr>
          <w:p w14:paraId="53803D7A" w14:textId="77777777" w:rsidR="00E558FB" w:rsidRDefault="00000000">
            <w:pPr>
              <w:widowControl/>
              <w:ind w:leftChars="200" w:left="860" w:hangingChars="200" w:hanging="440"/>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1</w:t>
            </w:r>
            <w:r>
              <w:rPr>
                <w:rFonts w:ascii="Times New Roman" w:eastAsia="宋体" w:hAnsi="Times New Roman" w:cs="Times New Roman" w:hint="eastAsia"/>
                <w:color w:val="000000"/>
                <w:kern w:val="0"/>
                <w:sz w:val="22"/>
              </w:rPr>
              <w:t>)Lanes other than North American lanes</w:t>
            </w:r>
            <w:r>
              <w:rPr>
                <w:rFonts w:ascii="Times New Roman" w:eastAsia="宋体" w:hAnsi="Times New Roman" w:cs="Times New Roman"/>
                <w:color w:val="000000"/>
                <w:kern w:val="0"/>
                <w:sz w:val="22"/>
              </w:rPr>
              <w:br/>
            </w:r>
            <w:r>
              <w:rPr>
                <w:rFonts w:ascii="Times New Roman" w:eastAsia="宋体" w:hAnsi="Times New Roman" w:cs="Times New Roman" w:hint="eastAsia"/>
                <w:color w:val="000000"/>
                <w:kern w:val="0"/>
                <w:sz w:val="22"/>
              </w:rPr>
              <w:t xml:space="preserve">Rate of </w:t>
            </w:r>
            <w:r>
              <w:rPr>
                <w:rFonts w:ascii="Times New Roman" w:eastAsia="宋体" w:hAnsi="Times New Roman" w:cs="Times New Roman"/>
                <w:color w:val="000000"/>
                <w:kern w:val="0"/>
                <w:sz w:val="22"/>
              </w:rPr>
              <w:t xml:space="preserve">40'GP = </w:t>
            </w:r>
            <w:r>
              <w:rPr>
                <w:rFonts w:ascii="Times New Roman" w:eastAsia="宋体" w:hAnsi="Times New Roman" w:cs="Times New Roman" w:hint="eastAsia"/>
                <w:color w:val="000000"/>
                <w:kern w:val="0"/>
                <w:sz w:val="22"/>
              </w:rPr>
              <w:t xml:space="preserve">index-linked rate of </w:t>
            </w:r>
            <w:r>
              <w:rPr>
                <w:rFonts w:ascii="Times New Roman" w:eastAsia="宋体" w:hAnsi="Times New Roman" w:cs="Times New Roman"/>
                <w:color w:val="000000"/>
                <w:kern w:val="0"/>
                <w:sz w:val="22"/>
              </w:rPr>
              <w:t>20'GP</w:t>
            </w:r>
            <w:r>
              <w:rPr>
                <w:rFonts w:ascii="Times New Roman" w:eastAsia="宋体" w:hAnsi="Times New Roman" w:cs="Times New Roman" w:hint="eastAsia"/>
                <w:color w:val="000000"/>
                <w:kern w:val="0"/>
                <w:sz w:val="22"/>
              </w:rPr>
              <w:t xml:space="preserve"> (benchmark </w:t>
            </w:r>
            <w:proofErr w:type="gramStart"/>
            <w:r>
              <w:rPr>
                <w:rFonts w:ascii="Times New Roman" w:eastAsia="宋体" w:hAnsi="Times New Roman" w:cs="Times New Roman" w:hint="eastAsia"/>
                <w:color w:val="000000"/>
                <w:kern w:val="0"/>
                <w:sz w:val="22"/>
              </w:rPr>
              <w:t>type)*</w:t>
            </w:r>
            <w:proofErr w:type="gramEnd"/>
            <w:r>
              <w:rPr>
                <w:rFonts w:ascii="Times New Roman" w:eastAsia="宋体" w:hAnsi="Times New Roman" w:cs="Times New Roman"/>
                <w:color w:val="000000"/>
                <w:kern w:val="0"/>
                <w:sz w:val="22"/>
                <w:u w:val="single"/>
              </w:rPr>
              <w:t>2</w:t>
            </w:r>
            <w:r>
              <w:rPr>
                <w:rFonts w:ascii="Times New Roman" w:eastAsia="宋体" w:hAnsi="Times New Roman" w:cs="Times New Roman"/>
                <w:color w:val="000000"/>
                <w:kern w:val="0"/>
                <w:sz w:val="22"/>
              </w:rPr>
              <w:t xml:space="preserve"> – </w:t>
            </w:r>
            <w:r>
              <w:rPr>
                <w:rFonts w:ascii="Times New Roman" w:eastAsia="宋体" w:hAnsi="Times New Roman" w:cs="Times New Roman"/>
                <w:color w:val="000000"/>
                <w:kern w:val="0"/>
                <w:sz w:val="22"/>
                <w:u w:val="single"/>
              </w:rPr>
              <w:t>100</w:t>
            </w:r>
            <w:r>
              <w:rPr>
                <w:rFonts w:ascii="Times New Roman" w:eastAsia="宋体" w:hAnsi="Times New Roman" w:cs="Times New Roman"/>
                <w:color w:val="000000"/>
                <w:kern w:val="0"/>
                <w:sz w:val="22"/>
              </w:rPr>
              <w:br/>
            </w:r>
            <w:r>
              <w:rPr>
                <w:rFonts w:ascii="Times New Roman" w:eastAsia="宋体" w:hAnsi="Times New Roman" w:cs="Times New Roman" w:hint="eastAsia"/>
                <w:color w:val="000000"/>
                <w:kern w:val="0"/>
                <w:sz w:val="22"/>
              </w:rPr>
              <w:t xml:space="preserve">Rate of </w:t>
            </w:r>
            <w:r>
              <w:rPr>
                <w:rFonts w:ascii="Times New Roman" w:eastAsia="宋体" w:hAnsi="Times New Roman" w:cs="Times New Roman"/>
                <w:color w:val="000000"/>
                <w:kern w:val="0"/>
                <w:sz w:val="22"/>
              </w:rPr>
              <w:t xml:space="preserve">40'HC = </w:t>
            </w:r>
            <w:r>
              <w:rPr>
                <w:rFonts w:ascii="Times New Roman" w:eastAsia="宋体" w:hAnsi="Times New Roman" w:cs="Times New Roman" w:hint="eastAsia"/>
                <w:color w:val="000000"/>
                <w:kern w:val="0"/>
                <w:sz w:val="22"/>
              </w:rPr>
              <w:t xml:space="preserve">index-linked rate of </w:t>
            </w:r>
            <w:r>
              <w:rPr>
                <w:rFonts w:ascii="Times New Roman" w:eastAsia="宋体" w:hAnsi="Times New Roman" w:cs="Times New Roman"/>
                <w:color w:val="000000"/>
                <w:kern w:val="0"/>
                <w:sz w:val="22"/>
              </w:rPr>
              <w:t>20'GP</w:t>
            </w:r>
            <w:r>
              <w:rPr>
                <w:rFonts w:ascii="Times New Roman" w:eastAsia="宋体" w:hAnsi="Times New Roman" w:cs="Times New Roman" w:hint="eastAsia"/>
                <w:color w:val="000000"/>
                <w:kern w:val="0"/>
                <w:sz w:val="22"/>
              </w:rPr>
              <w:t xml:space="preserve"> (benchmark </w:t>
            </w:r>
            <w:proofErr w:type="gramStart"/>
            <w:r>
              <w:rPr>
                <w:rFonts w:ascii="Times New Roman" w:eastAsia="宋体" w:hAnsi="Times New Roman" w:cs="Times New Roman" w:hint="eastAsia"/>
                <w:color w:val="000000"/>
                <w:kern w:val="0"/>
                <w:sz w:val="22"/>
              </w:rPr>
              <w:t>type)*</w:t>
            </w:r>
            <w:proofErr w:type="gramEnd"/>
            <w:r>
              <w:rPr>
                <w:rFonts w:ascii="Times New Roman" w:eastAsia="宋体" w:hAnsi="Times New Roman" w:cs="Times New Roman"/>
                <w:color w:val="000000"/>
                <w:kern w:val="0"/>
                <w:sz w:val="22"/>
                <w:u w:val="single"/>
              </w:rPr>
              <w:t>2</w:t>
            </w:r>
            <w:r>
              <w:rPr>
                <w:rFonts w:ascii="Times New Roman" w:eastAsia="宋体" w:hAnsi="Times New Roman" w:cs="Times New Roman"/>
                <w:color w:val="000000"/>
                <w:kern w:val="0"/>
                <w:sz w:val="22"/>
              </w:rPr>
              <w:t xml:space="preserve"> – </w:t>
            </w:r>
            <w:r>
              <w:rPr>
                <w:rFonts w:ascii="Times New Roman" w:eastAsia="宋体" w:hAnsi="Times New Roman" w:cs="Times New Roman"/>
                <w:color w:val="000000"/>
                <w:kern w:val="0"/>
                <w:sz w:val="22"/>
                <w:u w:val="single"/>
              </w:rPr>
              <w:t>50</w:t>
            </w:r>
          </w:p>
        </w:tc>
      </w:tr>
      <w:tr w:rsidR="00E558FB" w14:paraId="23B0D689" w14:textId="77777777">
        <w:trPr>
          <w:trHeight w:val="960"/>
        </w:trPr>
        <w:tc>
          <w:tcPr>
            <w:tcW w:w="10100" w:type="dxa"/>
            <w:gridSpan w:val="5"/>
            <w:tcBorders>
              <w:top w:val="nil"/>
              <w:left w:val="nil"/>
              <w:bottom w:val="nil"/>
              <w:right w:val="nil"/>
            </w:tcBorders>
            <w:vAlign w:val="center"/>
          </w:tcPr>
          <w:p w14:paraId="6D7EBBF5" w14:textId="77777777" w:rsidR="00E558FB" w:rsidRDefault="00000000">
            <w:pPr>
              <w:widowControl/>
              <w:ind w:leftChars="200" w:left="860" w:hangingChars="200" w:hanging="440"/>
              <w:jc w:val="left"/>
              <w:rPr>
                <w:rFonts w:ascii="Times New Roman" w:eastAsia="宋体" w:hAnsi="Times New Roman" w:cs="Times New Roman"/>
                <w:color w:val="000000"/>
                <w:kern w:val="0"/>
                <w:sz w:val="22"/>
              </w:rPr>
            </w:pPr>
            <w:r>
              <w:rPr>
                <w:rFonts w:ascii="Times New Roman" w:eastAsia="宋体" w:hAnsi="Times New Roman" w:cs="Times New Roman"/>
                <w:color w:val="000000"/>
                <w:kern w:val="0"/>
                <w:sz w:val="22"/>
              </w:rPr>
              <w:t>2</w:t>
            </w:r>
            <w:r>
              <w:rPr>
                <w:rFonts w:ascii="Times New Roman" w:eastAsia="宋体" w:hAnsi="Times New Roman" w:cs="Times New Roman" w:hint="eastAsia"/>
                <w:color w:val="000000"/>
                <w:kern w:val="0"/>
                <w:sz w:val="22"/>
              </w:rPr>
              <w:t>)North American lanes</w:t>
            </w:r>
            <w:r>
              <w:rPr>
                <w:rFonts w:ascii="Times New Roman" w:eastAsia="宋体" w:hAnsi="Times New Roman" w:cs="Times New Roman"/>
                <w:color w:val="000000"/>
                <w:kern w:val="0"/>
                <w:sz w:val="22"/>
              </w:rPr>
              <w:br/>
            </w:r>
            <w:r>
              <w:rPr>
                <w:rFonts w:ascii="Times New Roman" w:eastAsia="宋体" w:hAnsi="Times New Roman" w:cs="Times New Roman" w:hint="eastAsia"/>
                <w:color w:val="000000"/>
                <w:kern w:val="0"/>
                <w:sz w:val="22"/>
              </w:rPr>
              <w:t xml:space="preserve">Rate of </w:t>
            </w:r>
            <w:r>
              <w:rPr>
                <w:rFonts w:ascii="Times New Roman" w:eastAsia="宋体" w:hAnsi="Times New Roman" w:cs="Times New Roman"/>
                <w:color w:val="000000"/>
                <w:kern w:val="0"/>
                <w:sz w:val="22"/>
              </w:rPr>
              <w:t xml:space="preserve">20'GP = </w:t>
            </w:r>
            <w:r>
              <w:rPr>
                <w:rFonts w:ascii="Times New Roman" w:eastAsia="宋体" w:hAnsi="Times New Roman" w:cs="Times New Roman"/>
                <w:color w:val="000000"/>
                <w:kern w:val="0"/>
                <w:sz w:val="22"/>
                <w:u w:val="single"/>
              </w:rPr>
              <w:t>0.8</w:t>
            </w:r>
            <w:r>
              <w:rPr>
                <w:rFonts w:ascii="Times New Roman" w:eastAsia="宋体" w:hAnsi="Times New Roman" w:cs="Times New Roman" w:hint="eastAsia"/>
                <w:color w:val="000000"/>
                <w:kern w:val="0"/>
                <w:sz w:val="22"/>
              </w:rPr>
              <w:t xml:space="preserve">*index-linked rate of </w:t>
            </w:r>
            <w:r>
              <w:rPr>
                <w:rFonts w:ascii="Times New Roman" w:eastAsia="宋体" w:hAnsi="Times New Roman" w:cs="Times New Roman"/>
                <w:color w:val="000000"/>
                <w:kern w:val="0"/>
                <w:sz w:val="22"/>
              </w:rPr>
              <w:t>40'GP</w:t>
            </w:r>
            <w:r>
              <w:rPr>
                <w:rFonts w:ascii="Times New Roman" w:eastAsia="宋体" w:hAnsi="Times New Roman" w:cs="Times New Roman" w:hint="eastAsia"/>
                <w:color w:val="000000"/>
                <w:kern w:val="0"/>
                <w:sz w:val="22"/>
              </w:rPr>
              <w:t xml:space="preserve"> (benchmark type)</w:t>
            </w:r>
            <w:r>
              <w:rPr>
                <w:rFonts w:ascii="Times New Roman" w:eastAsia="宋体" w:hAnsi="Times New Roman" w:cs="Times New Roman"/>
                <w:color w:val="000000"/>
                <w:kern w:val="0"/>
                <w:sz w:val="22"/>
              </w:rPr>
              <w:br/>
            </w:r>
            <w:r>
              <w:rPr>
                <w:rFonts w:ascii="Times New Roman" w:eastAsia="宋体" w:hAnsi="Times New Roman" w:cs="Times New Roman" w:hint="eastAsia"/>
                <w:color w:val="000000"/>
                <w:kern w:val="0"/>
                <w:sz w:val="22"/>
              </w:rPr>
              <w:t>Rate of</w:t>
            </w:r>
            <w:r>
              <w:rPr>
                <w:rFonts w:ascii="Times New Roman" w:eastAsia="宋体" w:hAnsi="Times New Roman" w:cs="Times New Roman"/>
                <w:color w:val="000000"/>
                <w:kern w:val="0"/>
                <w:sz w:val="22"/>
              </w:rPr>
              <w:t xml:space="preserve"> 40'HC = </w:t>
            </w:r>
            <w:r>
              <w:rPr>
                <w:rFonts w:ascii="Times New Roman" w:eastAsia="宋体" w:hAnsi="Times New Roman" w:cs="Times New Roman"/>
                <w:color w:val="000000"/>
                <w:kern w:val="0"/>
                <w:sz w:val="22"/>
                <w:u w:val="single"/>
              </w:rPr>
              <w:t>1.125</w:t>
            </w:r>
            <w:r>
              <w:rPr>
                <w:rFonts w:ascii="Times New Roman" w:eastAsia="宋体" w:hAnsi="Times New Roman" w:cs="Times New Roman" w:hint="eastAsia"/>
                <w:color w:val="000000"/>
                <w:kern w:val="0"/>
                <w:sz w:val="22"/>
              </w:rPr>
              <w:t xml:space="preserve">*index-linked rate of </w:t>
            </w:r>
            <w:r>
              <w:rPr>
                <w:rFonts w:ascii="Times New Roman" w:eastAsia="宋体" w:hAnsi="Times New Roman" w:cs="Times New Roman"/>
                <w:color w:val="000000"/>
                <w:kern w:val="0"/>
                <w:sz w:val="22"/>
              </w:rPr>
              <w:t>40'GP</w:t>
            </w:r>
            <w:r>
              <w:rPr>
                <w:rFonts w:ascii="Times New Roman" w:eastAsia="宋体" w:hAnsi="Times New Roman" w:cs="Times New Roman" w:hint="eastAsia"/>
                <w:color w:val="000000"/>
                <w:kern w:val="0"/>
                <w:sz w:val="22"/>
              </w:rPr>
              <w:t xml:space="preserve"> (benchmark type)</w:t>
            </w:r>
          </w:p>
        </w:tc>
      </w:tr>
    </w:tbl>
    <w:p w14:paraId="5469553E" w14:textId="77777777" w:rsidR="00E558FB" w:rsidRDefault="00E558FB">
      <w:pPr>
        <w:widowControl/>
        <w:jc w:val="left"/>
        <w:rPr>
          <w:rFonts w:ascii="Times New Roman" w:eastAsia="宋体" w:hAnsi="Times New Roman" w:cs="Times New Roman"/>
          <w:b/>
          <w:kern w:val="0"/>
          <w:sz w:val="24"/>
          <w:szCs w:val="24"/>
        </w:rPr>
      </w:pPr>
    </w:p>
    <w:p w14:paraId="3071F02E" w14:textId="77777777" w:rsidR="00E558FB" w:rsidRDefault="00000000">
      <w:pPr>
        <w:widowControl/>
        <w:jc w:val="left"/>
        <w:rPr>
          <w:rFonts w:ascii="Times New Roman" w:eastAsia="宋体" w:hAnsi="Times New Roman" w:cs="Times New Roman"/>
          <w:b/>
          <w:kern w:val="0"/>
          <w:sz w:val="24"/>
          <w:szCs w:val="24"/>
        </w:rPr>
      </w:pPr>
      <w:r>
        <w:rPr>
          <w:rFonts w:ascii="Times New Roman" w:eastAsia="宋体" w:hAnsi="Times New Roman" w:cs="Times New Roman" w:hint="eastAsia"/>
          <w:color w:val="000000"/>
          <w:kern w:val="0"/>
          <w:sz w:val="22"/>
        </w:rPr>
        <w:t>Note: Different conversion ratios may be adopted for different ranges of index, and the underline parts are for reference only.</w:t>
      </w:r>
    </w:p>
    <w:sectPr w:rsidR="00E558FB">
      <w:footerReference w:type="default" r:id="rId8"/>
      <w:pgSz w:w="11906" w:h="16838"/>
      <w:pgMar w:top="1440" w:right="1304" w:bottom="1440"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74256" w14:textId="77777777" w:rsidR="003136F1" w:rsidRDefault="003136F1">
      <w:r>
        <w:separator/>
      </w:r>
    </w:p>
  </w:endnote>
  <w:endnote w:type="continuationSeparator" w:id="0">
    <w:p w14:paraId="32B669F8" w14:textId="77777777" w:rsidR="003136F1" w:rsidRDefault="00313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altName w:val="宋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71782"/>
    </w:sdtPr>
    <w:sdtContent>
      <w:sdt>
        <w:sdtPr>
          <w:id w:val="171357217"/>
        </w:sdtPr>
        <w:sdtContent>
          <w:p w14:paraId="6BA26304" w14:textId="77777777" w:rsidR="00E558FB" w:rsidRDefault="00000000">
            <w:pPr>
              <w:pStyle w:val="a7"/>
              <w:jc w:val="center"/>
            </w:pPr>
            <w:r>
              <w:rPr>
                <w:b/>
                <w:sz w:val="24"/>
                <w:szCs w:val="24"/>
              </w:rPr>
              <w:fldChar w:fldCharType="begin"/>
            </w:r>
            <w:r>
              <w:rPr>
                <w:b/>
              </w:rPr>
              <w:instrText>PAGE</w:instrText>
            </w:r>
            <w:r>
              <w:rPr>
                <w:b/>
                <w:sz w:val="24"/>
                <w:szCs w:val="24"/>
              </w:rPr>
              <w:fldChar w:fldCharType="separate"/>
            </w:r>
            <w:r>
              <w:rPr>
                <w:b/>
              </w:rPr>
              <w:t>10</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19</w:t>
            </w:r>
            <w:r>
              <w:rPr>
                <w:b/>
                <w:sz w:val="24"/>
                <w:szCs w:val="24"/>
              </w:rPr>
              <w:fldChar w:fldCharType="end"/>
            </w:r>
          </w:p>
        </w:sdtContent>
      </w:sdt>
    </w:sdtContent>
  </w:sdt>
  <w:p w14:paraId="50B58E5A" w14:textId="77777777" w:rsidR="00E558FB" w:rsidRDefault="00E558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74794" w14:textId="77777777" w:rsidR="003136F1" w:rsidRDefault="003136F1">
      <w:r>
        <w:separator/>
      </w:r>
    </w:p>
  </w:footnote>
  <w:footnote w:type="continuationSeparator" w:id="0">
    <w:p w14:paraId="583913D7" w14:textId="77777777" w:rsidR="003136F1" w:rsidRDefault="003136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E36F13"/>
    <w:multiLevelType w:val="multilevel"/>
    <w:tmpl w:val="62E36F13"/>
    <w:lvl w:ilvl="0">
      <w:start w:val="1"/>
      <w:numFmt w:val="bullet"/>
      <w:lvlText w:val=""/>
      <w:lvlJc w:val="left"/>
      <w:pPr>
        <w:ind w:left="98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969671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7F3A"/>
    <w:rsid w:val="00012139"/>
    <w:rsid w:val="0001330F"/>
    <w:rsid w:val="000137DD"/>
    <w:rsid w:val="00016BB0"/>
    <w:rsid w:val="000217C8"/>
    <w:rsid w:val="000234F2"/>
    <w:rsid w:val="000319EE"/>
    <w:rsid w:val="00032400"/>
    <w:rsid w:val="00032AE9"/>
    <w:rsid w:val="000331F7"/>
    <w:rsid w:val="00034676"/>
    <w:rsid w:val="000427EB"/>
    <w:rsid w:val="00047344"/>
    <w:rsid w:val="00047F3A"/>
    <w:rsid w:val="00052EE1"/>
    <w:rsid w:val="0006124C"/>
    <w:rsid w:val="0007061F"/>
    <w:rsid w:val="000762FD"/>
    <w:rsid w:val="00076521"/>
    <w:rsid w:val="00077114"/>
    <w:rsid w:val="00077923"/>
    <w:rsid w:val="0008347A"/>
    <w:rsid w:val="00090DA9"/>
    <w:rsid w:val="000916AD"/>
    <w:rsid w:val="0009243E"/>
    <w:rsid w:val="00092B7E"/>
    <w:rsid w:val="00096FF3"/>
    <w:rsid w:val="000A0893"/>
    <w:rsid w:val="000B2A97"/>
    <w:rsid w:val="000B2FD8"/>
    <w:rsid w:val="000C35CB"/>
    <w:rsid w:val="000C53FF"/>
    <w:rsid w:val="000C6E2C"/>
    <w:rsid w:val="000D0068"/>
    <w:rsid w:val="000D6201"/>
    <w:rsid w:val="000D6F85"/>
    <w:rsid w:val="000E2E92"/>
    <w:rsid w:val="000E70CE"/>
    <w:rsid w:val="000F1579"/>
    <w:rsid w:val="000F4E0C"/>
    <w:rsid w:val="000F50E3"/>
    <w:rsid w:val="001100E9"/>
    <w:rsid w:val="00114724"/>
    <w:rsid w:val="001300E8"/>
    <w:rsid w:val="00132FA9"/>
    <w:rsid w:val="00134BAF"/>
    <w:rsid w:val="0015232F"/>
    <w:rsid w:val="00160458"/>
    <w:rsid w:val="00163DA2"/>
    <w:rsid w:val="00172640"/>
    <w:rsid w:val="00173109"/>
    <w:rsid w:val="00173A46"/>
    <w:rsid w:val="001749C3"/>
    <w:rsid w:val="00184476"/>
    <w:rsid w:val="00191734"/>
    <w:rsid w:val="00193B6A"/>
    <w:rsid w:val="00197455"/>
    <w:rsid w:val="001A1FEC"/>
    <w:rsid w:val="001A2761"/>
    <w:rsid w:val="001A3CF9"/>
    <w:rsid w:val="001B276B"/>
    <w:rsid w:val="001B5DFE"/>
    <w:rsid w:val="001C1EDB"/>
    <w:rsid w:val="001C2482"/>
    <w:rsid w:val="001E342F"/>
    <w:rsid w:val="001E4076"/>
    <w:rsid w:val="001E73D6"/>
    <w:rsid w:val="001F1ABC"/>
    <w:rsid w:val="001F6A84"/>
    <w:rsid w:val="001F7C9E"/>
    <w:rsid w:val="002001EB"/>
    <w:rsid w:val="00206475"/>
    <w:rsid w:val="00216EA8"/>
    <w:rsid w:val="00226336"/>
    <w:rsid w:val="00240184"/>
    <w:rsid w:val="0024074D"/>
    <w:rsid w:val="00243BFA"/>
    <w:rsid w:val="00281ABD"/>
    <w:rsid w:val="00281FBD"/>
    <w:rsid w:val="00287632"/>
    <w:rsid w:val="00287AE6"/>
    <w:rsid w:val="00290E7A"/>
    <w:rsid w:val="00291799"/>
    <w:rsid w:val="00296BD1"/>
    <w:rsid w:val="002A243B"/>
    <w:rsid w:val="002A331B"/>
    <w:rsid w:val="002A62A3"/>
    <w:rsid w:val="002A6E4F"/>
    <w:rsid w:val="002B1A70"/>
    <w:rsid w:val="002B69C2"/>
    <w:rsid w:val="002B7AAA"/>
    <w:rsid w:val="002C1BDA"/>
    <w:rsid w:val="002C56E6"/>
    <w:rsid w:val="002D535E"/>
    <w:rsid w:val="002E01D7"/>
    <w:rsid w:val="002E10C4"/>
    <w:rsid w:val="002E3183"/>
    <w:rsid w:val="002E7A28"/>
    <w:rsid w:val="002F451F"/>
    <w:rsid w:val="0030161D"/>
    <w:rsid w:val="003126A5"/>
    <w:rsid w:val="003136F1"/>
    <w:rsid w:val="0032052D"/>
    <w:rsid w:val="00322395"/>
    <w:rsid w:val="003247D4"/>
    <w:rsid w:val="00333C0C"/>
    <w:rsid w:val="003407CE"/>
    <w:rsid w:val="0035074E"/>
    <w:rsid w:val="003570B7"/>
    <w:rsid w:val="003639E2"/>
    <w:rsid w:val="003679E7"/>
    <w:rsid w:val="0037035D"/>
    <w:rsid w:val="003723EA"/>
    <w:rsid w:val="00372671"/>
    <w:rsid w:val="00373022"/>
    <w:rsid w:val="003737E1"/>
    <w:rsid w:val="00377872"/>
    <w:rsid w:val="0038004F"/>
    <w:rsid w:val="00380D33"/>
    <w:rsid w:val="00386237"/>
    <w:rsid w:val="00391B08"/>
    <w:rsid w:val="00393278"/>
    <w:rsid w:val="00395E65"/>
    <w:rsid w:val="00396072"/>
    <w:rsid w:val="00396C2F"/>
    <w:rsid w:val="003C251C"/>
    <w:rsid w:val="003C481D"/>
    <w:rsid w:val="003C5276"/>
    <w:rsid w:val="003D2B0D"/>
    <w:rsid w:val="003D5BE8"/>
    <w:rsid w:val="003E2D65"/>
    <w:rsid w:val="003E33C9"/>
    <w:rsid w:val="003F3C46"/>
    <w:rsid w:val="00407ED3"/>
    <w:rsid w:val="004134BE"/>
    <w:rsid w:val="0041478D"/>
    <w:rsid w:val="00415883"/>
    <w:rsid w:val="004303CA"/>
    <w:rsid w:val="00436937"/>
    <w:rsid w:val="00446D7A"/>
    <w:rsid w:val="00447433"/>
    <w:rsid w:val="00457842"/>
    <w:rsid w:val="0046229F"/>
    <w:rsid w:val="00464A1F"/>
    <w:rsid w:val="00475AF2"/>
    <w:rsid w:val="00475B73"/>
    <w:rsid w:val="004814B5"/>
    <w:rsid w:val="00491AF2"/>
    <w:rsid w:val="004A2037"/>
    <w:rsid w:val="004C0429"/>
    <w:rsid w:val="004D023F"/>
    <w:rsid w:val="004D26BE"/>
    <w:rsid w:val="004E43FC"/>
    <w:rsid w:val="004E5E67"/>
    <w:rsid w:val="004E712A"/>
    <w:rsid w:val="004F309F"/>
    <w:rsid w:val="005101A4"/>
    <w:rsid w:val="0051057D"/>
    <w:rsid w:val="005301A9"/>
    <w:rsid w:val="00531438"/>
    <w:rsid w:val="005354EA"/>
    <w:rsid w:val="005415C4"/>
    <w:rsid w:val="00550FA3"/>
    <w:rsid w:val="0055180E"/>
    <w:rsid w:val="005657E7"/>
    <w:rsid w:val="00565EFF"/>
    <w:rsid w:val="00576D69"/>
    <w:rsid w:val="0058235F"/>
    <w:rsid w:val="0058245B"/>
    <w:rsid w:val="005853F7"/>
    <w:rsid w:val="0058575F"/>
    <w:rsid w:val="00587018"/>
    <w:rsid w:val="00590B87"/>
    <w:rsid w:val="00594FC2"/>
    <w:rsid w:val="005954A3"/>
    <w:rsid w:val="005A4F7B"/>
    <w:rsid w:val="005A5AAD"/>
    <w:rsid w:val="005A6ED5"/>
    <w:rsid w:val="005C4503"/>
    <w:rsid w:val="005C700F"/>
    <w:rsid w:val="005D1771"/>
    <w:rsid w:val="005D393F"/>
    <w:rsid w:val="005D4308"/>
    <w:rsid w:val="005D6D38"/>
    <w:rsid w:val="005E642B"/>
    <w:rsid w:val="005E6945"/>
    <w:rsid w:val="00617AB0"/>
    <w:rsid w:val="0062286D"/>
    <w:rsid w:val="00624ECF"/>
    <w:rsid w:val="006412E5"/>
    <w:rsid w:val="00641892"/>
    <w:rsid w:val="006479AD"/>
    <w:rsid w:val="00647BCD"/>
    <w:rsid w:val="00652599"/>
    <w:rsid w:val="00652D6D"/>
    <w:rsid w:val="00654D29"/>
    <w:rsid w:val="00661B41"/>
    <w:rsid w:val="0066434B"/>
    <w:rsid w:val="00671157"/>
    <w:rsid w:val="006770FC"/>
    <w:rsid w:val="00682AF3"/>
    <w:rsid w:val="00682BD1"/>
    <w:rsid w:val="006A29FB"/>
    <w:rsid w:val="006A36BD"/>
    <w:rsid w:val="006A4005"/>
    <w:rsid w:val="006B1F5D"/>
    <w:rsid w:val="006C1A37"/>
    <w:rsid w:val="006C2373"/>
    <w:rsid w:val="006C3759"/>
    <w:rsid w:val="006D1606"/>
    <w:rsid w:val="006F079E"/>
    <w:rsid w:val="00700D25"/>
    <w:rsid w:val="00712DBD"/>
    <w:rsid w:val="0071316E"/>
    <w:rsid w:val="00715604"/>
    <w:rsid w:val="007161CA"/>
    <w:rsid w:val="00721FCC"/>
    <w:rsid w:val="00724BCE"/>
    <w:rsid w:val="00730345"/>
    <w:rsid w:val="00732CAC"/>
    <w:rsid w:val="00741F8A"/>
    <w:rsid w:val="007421A4"/>
    <w:rsid w:val="007441D1"/>
    <w:rsid w:val="0074497B"/>
    <w:rsid w:val="007451A5"/>
    <w:rsid w:val="0075095F"/>
    <w:rsid w:val="00752105"/>
    <w:rsid w:val="00754EF4"/>
    <w:rsid w:val="007627FD"/>
    <w:rsid w:val="00771B34"/>
    <w:rsid w:val="007812EA"/>
    <w:rsid w:val="007835A0"/>
    <w:rsid w:val="0078611A"/>
    <w:rsid w:val="00787A6B"/>
    <w:rsid w:val="00796495"/>
    <w:rsid w:val="007A1E9B"/>
    <w:rsid w:val="007A3217"/>
    <w:rsid w:val="007A6727"/>
    <w:rsid w:val="007A6BBD"/>
    <w:rsid w:val="007B001B"/>
    <w:rsid w:val="007B1F55"/>
    <w:rsid w:val="007B5C68"/>
    <w:rsid w:val="007B6EE2"/>
    <w:rsid w:val="007C0296"/>
    <w:rsid w:val="007D3090"/>
    <w:rsid w:val="007D3A3E"/>
    <w:rsid w:val="007D6C0F"/>
    <w:rsid w:val="007E2637"/>
    <w:rsid w:val="007E2809"/>
    <w:rsid w:val="007E76E4"/>
    <w:rsid w:val="007F42F1"/>
    <w:rsid w:val="00802F82"/>
    <w:rsid w:val="00803430"/>
    <w:rsid w:val="00805371"/>
    <w:rsid w:val="00811A08"/>
    <w:rsid w:val="00817843"/>
    <w:rsid w:val="0083177F"/>
    <w:rsid w:val="00833AEF"/>
    <w:rsid w:val="00836C77"/>
    <w:rsid w:val="008506E1"/>
    <w:rsid w:val="00880D5F"/>
    <w:rsid w:val="00884CD4"/>
    <w:rsid w:val="0089364E"/>
    <w:rsid w:val="0089468D"/>
    <w:rsid w:val="0089487F"/>
    <w:rsid w:val="008A40DA"/>
    <w:rsid w:val="008A5540"/>
    <w:rsid w:val="008A6BC9"/>
    <w:rsid w:val="008B6BF2"/>
    <w:rsid w:val="008D0EF4"/>
    <w:rsid w:val="008E3833"/>
    <w:rsid w:val="0090612D"/>
    <w:rsid w:val="00906803"/>
    <w:rsid w:val="00907613"/>
    <w:rsid w:val="00911A3E"/>
    <w:rsid w:val="009131F0"/>
    <w:rsid w:val="00915BAB"/>
    <w:rsid w:val="009221F5"/>
    <w:rsid w:val="0092705B"/>
    <w:rsid w:val="009321A0"/>
    <w:rsid w:val="0093363B"/>
    <w:rsid w:val="00934F91"/>
    <w:rsid w:val="0094100D"/>
    <w:rsid w:val="009520D2"/>
    <w:rsid w:val="00952342"/>
    <w:rsid w:val="00961A8F"/>
    <w:rsid w:val="00961AFF"/>
    <w:rsid w:val="00976D93"/>
    <w:rsid w:val="00982061"/>
    <w:rsid w:val="00982368"/>
    <w:rsid w:val="009A5166"/>
    <w:rsid w:val="009B1309"/>
    <w:rsid w:val="009B1539"/>
    <w:rsid w:val="009B1777"/>
    <w:rsid w:val="009B1DD9"/>
    <w:rsid w:val="009B2558"/>
    <w:rsid w:val="009B30C2"/>
    <w:rsid w:val="009B4884"/>
    <w:rsid w:val="009C2051"/>
    <w:rsid w:val="009D0D80"/>
    <w:rsid w:val="009D1548"/>
    <w:rsid w:val="009D2BD3"/>
    <w:rsid w:val="009D71BD"/>
    <w:rsid w:val="009D7962"/>
    <w:rsid w:val="009E1AA1"/>
    <w:rsid w:val="00A02391"/>
    <w:rsid w:val="00A0598A"/>
    <w:rsid w:val="00A32E32"/>
    <w:rsid w:val="00A34699"/>
    <w:rsid w:val="00A44EB1"/>
    <w:rsid w:val="00A455C2"/>
    <w:rsid w:val="00A45701"/>
    <w:rsid w:val="00A70259"/>
    <w:rsid w:val="00A750A2"/>
    <w:rsid w:val="00A76843"/>
    <w:rsid w:val="00A77275"/>
    <w:rsid w:val="00A81311"/>
    <w:rsid w:val="00A8175E"/>
    <w:rsid w:val="00A842AD"/>
    <w:rsid w:val="00A86907"/>
    <w:rsid w:val="00A91B38"/>
    <w:rsid w:val="00A91D13"/>
    <w:rsid w:val="00AA15B0"/>
    <w:rsid w:val="00AA5BE8"/>
    <w:rsid w:val="00AA7322"/>
    <w:rsid w:val="00AB118E"/>
    <w:rsid w:val="00AC1226"/>
    <w:rsid w:val="00AC21FD"/>
    <w:rsid w:val="00AC3CB6"/>
    <w:rsid w:val="00AC4CB0"/>
    <w:rsid w:val="00AC7EDE"/>
    <w:rsid w:val="00AD6A47"/>
    <w:rsid w:val="00AD75B5"/>
    <w:rsid w:val="00AE1CFF"/>
    <w:rsid w:val="00AE4E56"/>
    <w:rsid w:val="00AE7549"/>
    <w:rsid w:val="00AF0253"/>
    <w:rsid w:val="00AF49D4"/>
    <w:rsid w:val="00AF553D"/>
    <w:rsid w:val="00B05545"/>
    <w:rsid w:val="00B15A8B"/>
    <w:rsid w:val="00B2178F"/>
    <w:rsid w:val="00B24D17"/>
    <w:rsid w:val="00B34FF6"/>
    <w:rsid w:val="00B371D7"/>
    <w:rsid w:val="00B4538A"/>
    <w:rsid w:val="00B45C15"/>
    <w:rsid w:val="00B46C19"/>
    <w:rsid w:val="00B5421D"/>
    <w:rsid w:val="00B55449"/>
    <w:rsid w:val="00B643B7"/>
    <w:rsid w:val="00B64684"/>
    <w:rsid w:val="00B66AF8"/>
    <w:rsid w:val="00B674AD"/>
    <w:rsid w:val="00B70A1E"/>
    <w:rsid w:val="00B733A0"/>
    <w:rsid w:val="00B813B0"/>
    <w:rsid w:val="00B82516"/>
    <w:rsid w:val="00B83D1B"/>
    <w:rsid w:val="00B91E73"/>
    <w:rsid w:val="00B96F6F"/>
    <w:rsid w:val="00BB2C87"/>
    <w:rsid w:val="00BB3F51"/>
    <w:rsid w:val="00BB4C87"/>
    <w:rsid w:val="00BC1880"/>
    <w:rsid w:val="00BC27D6"/>
    <w:rsid w:val="00BD54B7"/>
    <w:rsid w:val="00BF1485"/>
    <w:rsid w:val="00BF3A37"/>
    <w:rsid w:val="00C0129F"/>
    <w:rsid w:val="00C022E4"/>
    <w:rsid w:val="00C064CF"/>
    <w:rsid w:val="00C10E46"/>
    <w:rsid w:val="00C22A11"/>
    <w:rsid w:val="00C23EA2"/>
    <w:rsid w:val="00C30783"/>
    <w:rsid w:val="00C34F12"/>
    <w:rsid w:val="00C41B51"/>
    <w:rsid w:val="00C46C83"/>
    <w:rsid w:val="00C7183C"/>
    <w:rsid w:val="00C738FC"/>
    <w:rsid w:val="00C74E05"/>
    <w:rsid w:val="00C75C50"/>
    <w:rsid w:val="00C82B4D"/>
    <w:rsid w:val="00CA41F7"/>
    <w:rsid w:val="00CA7712"/>
    <w:rsid w:val="00CB2B00"/>
    <w:rsid w:val="00CD1B50"/>
    <w:rsid w:val="00CD33C1"/>
    <w:rsid w:val="00CD3E85"/>
    <w:rsid w:val="00CE3A69"/>
    <w:rsid w:val="00CE559C"/>
    <w:rsid w:val="00CF037A"/>
    <w:rsid w:val="00D01182"/>
    <w:rsid w:val="00D10B7E"/>
    <w:rsid w:val="00D11837"/>
    <w:rsid w:val="00D15E2B"/>
    <w:rsid w:val="00D1685A"/>
    <w:rsid w:val="00D21815"/>
    <w:rsid w:val="00D245A8"/>
    <w:rsid w:val="00D247A9"/>
    <w:rsid w:val="00D26064"/>
    <w:rsid w:val="00D32F8D"/>
    <w:rsid w:val="00D34167"/>
    <w:rsid w:val="00D37B84"/>
    <w:rsid w:val="00D417CE"/>
    <w:rsid w:val="00D459C3"/>
    <w:rsid w:val="00D474CB"/>
    <w:rsid w:val="00D502AD"/>
    <w:rsid w:val="00D5692C"/>
    <w:rsid w:val="00D7146C"/>
    <w:rsid w:val="00D91C8F"/>
    <w:rsid w:val="00D9368A"/>
    <w:rsid w:val="00D95CD2"/>
    <w:rsid w:val="00DA11B7"/>
    <w:rsid w:val="00DA5FA4"/>
    <w:rsid w:val="00DB0B2A"/>
    <w:rsid w:val="00DD0BDF"/>
    <w:rsid w:val="00DD5721"/>
    <w:rsid w:val="00DE24A1"/>
    <w:rsid w:val="00E06EAB"/>
    <w:rsid w:val="00E12618"/>
    <w:rsid w:val="00E15BED"/>
    <w:rsid w:val="00E279FC"/>
    <w:rsid w:val="00E305E5"/>
    <w:rsid w:val="00E34E78"/>
    <w:rsid w:val="00E43D4F"/>
    <w:rsid w:val="00E5083A"/>
    <w:rsid w:val="00E54EB0"/>
    <w:rsid w:val="00E558FB"/>
    <w:rsid w:val="00E57175"/>
    <w:rsid w:val="00E60AD2"/>
    <w:rsid w:val="00E60C7F"/>
    <w:rsid w:val="00E6373F"/>
    <w:rsid w:val="00E65E74"/>
    <w:rsid w:val="00E65FF7"/>
    <w:rsid w:val="00E66540"/>
    <w:rsid w:val="00E74FD8"/>
    <w:rsid w:val="00E75B14"/>
    <w:rsid w:val="00E760CD"/>
    <w:rsid w:val="00E85A46"/>
    <w:rsid w:val="00E85BAE"/>
    <w:rsid w:val="00E92432"/>
    <w:rsid w:val="00E92EE8"/>
    <w:rsid w:val="00EB4311"/>
    <w:rsid w:val="00EC5CFE"/>
    <w:rsid w:val="00EC6F51"/>
    <w:rsid w:val="00EC7735"/>
    <w:rsid w:val="00EE182B"/>
    <w:rsid w:val="00EE2FAC"/>
    <w:rsid w:val="00EE7688"/>
    <w:rsid w:val="00F1492C"/>
    <w:rsid w:val="00F15FDE"/>
    <w:rsid w:val="00F16F0D"/>
    <w:rsid w:val="00F1757C"/>
    <w:rsid w:val="00F24083"/>
    <w:rsid w:val="00F312CE"/>
    <w:rsid w:val="00F40F53"/>
    <w:rsid w:val="00F51034"/>
    <w:rsid w:val="00F57A05"/>
    <w:rsid w:val="00F61A54"/>
    <w:rsid w:val="00F71B8A"/>
    <w:rsid w:val="00F734A0"/>
    <w:rsid w:val="00F75452"/>
    <w:rsid w:val="00F767F7"/>
    <w:rsid w:val="00F828D3"/>
    <w:rsid w:val="00F92269"/>
    <w:rsid w:val="00F978B7"/>
    <w:rsid w:val="00FA2E04"/>
    <w:rsid w:val="00FA4138"/>
    <w:rsid w:val="00FA47FB"/>
    <w:rsid w:val="00FA481B"/>
    <w:rsid w:val="00FB03A4"/>
    <w:rsid w:val="00FB540B"/>
    <w:rsid w:val="00FC53E2"/>
    <w:rsid w:val="00FD16A3"/>
    <w:rsid w:val="00FD425C"/>
    <w:rsid w:val="00FD4C19"/>
    <w:rsid w:val="00FE0983"/>
    <w:rsid w:val="00FE1D48"/>
    <w:rsid w:val="00FE2515"/>
    <w:rsid w:val="00FE39F9"/>
    <w:rsid w:val="00FF021C"/>
    <w:rsid w:val="436025F1"/>
    <w:rsid w:val="59096D0F"/>
    <w:rsid w:val="5FFFE7EB"/>
    <w:rsid w:val="7F7F0AA9"/>
    <w:rsid w:val="B7DFE142"/>
    <w:rsid w:val="EFFEF6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94FFA8-79C2-4E26-B15D-79BF8EAE7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c">
    <w:name w:val="annotation subject"/>
    <w:basedOn w:val="a3"/>
    <w:next w:val="a3"/>
    <w:link w:val="ad"/>
    <w:uiPriority w:val="99"/>
    <w:semiHidden/>
    <w:unhideWhenUsed/>
    <w:qFormat/>
    <w:rPr>
      <w:b/>
      <w:bCs/>
    </w:rPr>
  </w:style>
  <w:style w:type="character" w:styleId="ae">
    <w:name w:val="Hyperlink"/>
    <w:basedOn w:val="a0"/>
    <w:uiPriority w:val="99"/>
    <w:unhideWhenUsed/>
    <w:qFormat/>
    <w:rPr>
      <w:color w:val="0000FF"/>
      <w:u w:val="single"/>
    </w:rPr>
  </w:style>
  <w:style w:type="character" w:styleId="af">
    <w:name w:val="annotation reference"/>
    <w:basedOn w:val="a0"/>
    <w:uiPriority w:val="99"/>
    <w:semiHidden/>
    <w:unhideWhenUsed/>
    <w:qFormat/>
    <w:rPr>
      <w:sz w:val="21"/>
      <w:szCs w:val="21"/>
    </w:rPr>
  </w:style>
  <w:style w:type="character" w:customStyle="1" w:styleId="grame">
    <w:name w:val="grame"/>
    <w:basedOn w:val="a0"/>
    <w:qFormat/>
  </w:style>
  <w:style w:type="character" w:customStyle="1" w:styleId="spelle">
    <w:name w:val="spelle"/>
    <w:basedOn w:val="a0"/>
    <w:qFormat/>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0">
    <w:name w:val="List Paragraph"/>
    <w:basedOn w:val="a"/>
    <w:uiPriority w:val="34"/>
    <w:qFormat/>
    <w:pPr>
      <w:ind w:firstLineChars="200" w:firstLine="420"/>
    </w:p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styleId="af1">
    <w:name w:val="Revision"/>
    <w:hidden/>
    <w:uiPriority w:val="99"/>
    <w:unhideWhenUsed/>
    <w:rsid w:val="00CB2B00"/>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sse.net.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19</Pages>
  <Words>3355</Words>
  <Characters>19128</Characters>
  <Application>Microsoft Office Word</Application>
  <DocSecurity>0</DocSecurity>
  <Lines>159</Lines>
  <Paragraphs>44</Paragraphs>
  <ScaleCrop>false</ScaleCrop>
  <Company/>
  <LinksUpToDate>false</LinksUpToDate>
  <CharactersWithSpaces>22439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liuy</dc:creator>
  <cp:lastModifiedBy>fjy kimi</cp:lastModifiedBy>
  <cp:revision>12</cp:revision>
  <cp:lastPrinted>2026-10-19T05:23:00Z</cp:lastPrinted>
  <dcterms:created xsi:type="dcterms:W3CDTF">2023-09-21T05:41:00Z</dcterms:created>
  <dcterms:modified xsi:type="dcterms:W3CDTF">2026-10-21T07:36:00Z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ECC865D369924E9EB07ACDCD741F4A79_13</vt:lpwstr>
  </property>
  <property fmtid="{D5CDD505-2E9C-101B-9397-08002B2CF9AE}" pid="4" name="KSOTemplateDocerSaveRecord">
    <vt:lpwstr>eyJoZGlkIjoiNWZiNzZjYjI4ODBkMzVlYjY0NDgyMjE3MTljZjE5MTkiLCJ1c2VySWQiOiIyNDkwNzE0NjIifQ==</vt:lpwstr>
  </property>
</Properties>
</file>